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eastAsia="宋体"/>
          <w:b/>
          <w:sz w:val="32"/>
          <w:lang w:eastAsia="zh-CN"/>
        </w:rPr>
      </w:pPr>
      <w:r>
        <w:rPr>
          <w:rFonts w:hint="eastAsia" w:ascii="宋体" w:hAnsi="宋体"/>
          <w:b/>
          <w:sz w:val="32"/>
        </w:rPr>
        <w:t xml:space="preserve">项目编号：</w:t>
      </w:r>
      <w:r>
        <w:rPr>
          <w:rFonts w:hint="eastAsia" w:ascii="宋体" w:hAnsi="宋体"/>
          <w:b/>
          <w:sz w:val="32"/>
          <w:lang w:eastAsia="zh-CN"/>
        </w:rPr>
        <w:t xml:space="preserve">JSZC-320500-JZCG-G2026-0095</w:t>
      </w:r>
      <w:r/>
    </w:p>
    <w:p>
      <w:pPr>
        <w:ind w:left="1842"/>
        <w:jc w:val="left"/>
        <w:spacing w:line="480" w:lineRule="auto"/>
        <w:rPr>
          <w:rFonts w:hint="eastAsia" w:ascii="宋体" w:hAnsi="宋体"/>
          <w:b/>
          <w:sz w:val="32"/>
        </w:rPr>
      </w:pPr>
      <w:r>
        <w:rPr>
          <w:rFonts w:hint="eastAsia" w:ascii="宋体" w:hAnsi="宋体"/>
          <w:b/>
          <w:sz w:val="32"/>
        </w:rPr>
        <w:t xml:space="preserve">采购单位：苏州市社会福利总院</w:t>
      </w:r>
      <w:r/>
    </w:p>
    <w:p>
      <w:pPr>
        <w:ind w:left="1842"/>
        <w:jc w:val="left"/>
        <w:spacing w:line="480" w:lineRule="auto"/>
        <w:rPr>
          <w:rFonts w:hint="eastAsia" w:ascii="宋体" w:hAnsi="宋体"/>
          <w:b/>
          <w:sz w:val="32"/>
        </w:rPr>
      </w:pPr>
      <w:r>
        <w:rPr>
          <w:rFonts w:hint="eastAsia" w:ascii="宋体" w:hAnsi="宋体"/>
          <w:b/>
          <w:sz w:val="32"/>
        </w:rPr>
        <w:t xml:space="preserve">项目名称：苏州市社会福利总院医疗和养老业务系统升级改造</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849"/>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4</w:t>
      </w:r>
      <w:r>
        <w:rPr>
          <w:rFonts w:hint="eastAsia" w:ascii="宋体" w:hAnsi="宋体"/>
          <w:b/>
          <w:sz w:val="32"/>
        </w:rPr>
        <w:t xml:space="preserve">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57"/>
        <w:ind w:firstLine="0"/>
        <w:jc w:val="left"/>
        <w:spacing w:before="120" w:after="120"/>
        <w:tabs>
          <w:tab w:val="right" w:pos="9856" w:leader="dot"/>
        </w:tabs>
        <w:rPr>
          <w:rStyle w:val="889"/>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857"/>
        <w:ind w:firstLine="0"/>
        <w:jc w:val="left"/>
        <w:spacing w:before="120" w:after="120"/>
        <w:tabs>
          <w:tab w:val="right" w:pos="9854" w:leader="dot"/>
        </w:tabs>
        <w:rPr>
          <w:rStyle w:val="889"/>
          <w:rFonts w:hint="eastAsia" w:ascii="宋体" w:hAnsi="宋体" w:cs="Calibri"/>
          <w:bCs/>
          <w:caps/>
          <w:color w:val="auto"/>
          <w:sz w:val="32"/>
          <w:szCs w:val="32"/>
        </w:rPr>
        <w:outlineLvl w:val="9"/>
      </w:pPr>
      <w:r>
        <w:rPr>
          <w:rStyle w:val="889"/>
          <w:rFonts w:ascii="宋体" w:hAnsi="宋体" w:cs="Calibri"/>
          <w:bCs/>
          <w:caps/>
          <w:color w:val="auto"/>
          <w:sz w:val="32"/>
        </w:rPr>
        <w:fldChar w:fldCharType="begin"/>
      </w:r>
      <w:r>
        <w:rPr>
          <w:rStyle w:val="889"/>
          <w:rFonts w:ascii="宋体" w:hAnsi="宋体" w:cs="Calibri"/>
          <w:bCs/>
          <w:caps/>
          <w:color w:val="auto"/>
          <w:sz w:val="32"/>
        </w:rPr>
        <w:instrText xml:space="preserve"> TOC \o "1-1" \h \z \u </w:instrText>
      </w:r>
      <w:r>
        <w:rPr>
          <w:rStyle w:val="889"/>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889"/>
          <w:rFonts w:ascii="宋体" w:hAnsi="宋体" w:cs="Calibri"/>
          <w:bCs/>
          <w:caps/>
          <w:color w:val="auto"/>
          <w:sz w:val="32"/>
          <w:szCs w:val="32"/>
        </w:rPr>
        <w:t xml:space="preserve">第一章 投标邀请函</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_Toc105397776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5</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hint="eastAsia" w:ascii="宋体" w:hAnsi="宋体" w:cs="Calibri"/>
          <w:bCs/>
          <w:caps/>
          <w:color w:val="auto"/>
          <w:sz w:val="32"/>
          <w:szCs w:val="32"/>
        </w:rPr>
        <w:outlineLvl w:val="9"/>
      </w:pPr>
      <w:r>
        <w:fldChar w:fldCharType="begin"/>
      </w:r>
      <w:r>
        <w:instrText xml:space="preserve"> HYPERLINK \l "_Toc105397777" </w:instrText>
      </w:r>
      <w:r>
        <w:fldChar w:fldCharType="separate"/>
      </w:r>
      <w:r>
        <w:rPr>
          <w:rStyle w:val="889"/>
          <w:rFonts w:ascii="宋体" w:hAnsi="宋体" w:cs="Calibri"/>
          <w:bCs/>
          <w:caps/>
          <w:color w:val="auto"/>
          <w:sz w:val="32"/>
          <w:szCs w:val="32"/>
        </w:rPr>
        <w:t xml:space="preserve">第二章 投标人须知</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_Toc105397777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9</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hint="eastAsia" w:ascii="宋体" w:hAnsi="宋体" w:cs="Calibri"/>
          <w:bCs/>
          <w:caps/>
          <w:color w:val="auto"/>
          <w:sz w:val="32"/>
          <w:szCs w:val="32"/>
        </w:rPr>
        <w:outlineLvl w:val="9"/>
      </w:pPr>
      <w:r>
        <w:fldChar w:fldCharType="begin"/>
      </w:r>
      <w:r>
        <w:instrText xml:space="preserve"> HYPERLINK \l "_Toc105397778" </w:instrText>
      </w:r>
      <w:r>
        <w:fldChar w:fldCharType="separate"/>
      </w:r>
      <w:r>
        <w:rPr>
          <w:rStyle w:val="889"/>
          <w:rFonts w:ascii="宋体" w:hAnsi="宋体" w:cs="Calibri"/>
          <w:bCs/>
          <w:caps/>
          <w:color w:val="auto"/>
          <w:sz w:val="32"/>
          <w:szCs w:val="32"/>
        </w:rPr>
        <w:t xml:space="preserve">第三章 投标文件格式</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_Toc105397778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21</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hint="eastAsia" w:ascii="宋体" w:hAnsi="宋体" w:cs="Calibri"/>
          <w:bCs/>
          <w:caps/>
          <w:color w:val="auto"/>
          <w:sz w:val="32"/>
          <w:szCs w:val="32"/>
        </w:rPr>
        <w:outlineLvl w:val="9"/>
      </w:pPr>
      <w:r>
        <w:fldChar w:fldCharType="begin"/>
      </w:r>
      <w:r>
        <w:instrText xml:space="preserve"> HYPERLINK \l "_Toc105397793" </w:instrText>
      </w:r>
      <w:r>
        <w:fldChar w:fldCharType="separate"/>
      </w:r>
      <w:r>
        <w:rPr>
          <w:rStyle w:val="889"/>
          <w:rFonts w:ascii="宋体" w:hAnsi="宋体" w:cs="Calibri"/>
          <w:bCs/>
          <w:caps/>
          <w:color w:val="auto"/>
          <w:sz w:val="32"/>
          <w:szCs w:val="32"/>
        </w:rPr>
        <w:t xml:space="preserve">第四章 招标书</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_Toc105397793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34</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hint="eastAsia" w:ascii="宋体" w:hAnsi="宋体" w:cs="Calibri"/>
          <w:bCs/>
          <w:caps/>
          <w:color w:val="auto"/>
          <w:sz w:val="32"/>
          <w:szCs w:val="32"/>
        </w:rPr>
        <w:outlineLvl w:val="9"/>
      </w:pPr>
      <w:r>
        <w:fldChar w:fldCharType="begin"/>
      </w:r>
      <w:r>
        <w:instrText xml:space="preserve"> HYPERLINK \l "_Toc105397794" </w:instrText>
      </w:r>
      <w:r>
        <w:fldChar w:fldCharType="separate"/>
      </w:r>
      <w:r>
        <w:rPr>
          <w:rStyle w:val="889"/>
          <w:rFonts w:ascii="宋体" w:hAnsi="宋体" w:cs="Calibri"/>
          <w:bCs/>
          <w:caps/>
          <w:color w:val="auto"/>
          <w:sz w:val="32"/>
          <w:szCs w:val="32"/>
        </w:rPr>
        <w:t xml:space="preserve">第五章 合同及主要条款</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_Toc105397794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65</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hint="eastAsia" w:ascii="宋体" w:hAnsi="宋体" w:cs="Calibri"/>
          <w:bCs/>
          <w:caps/>
          <w:color w:val="auto"/>
          <w:sz w:val="32"/>
          <w:szCs w:val="32"/>
        </w:rPr>
        <w:outlineLvl w:val="9"/>
      </w:pPr>
      <w:r>
        <w:fldChar w:fldCharType="begin"/>
      </w:r>
      <w:r>
        <w:instrText xml:space="preserve"> HYPERLINK \l "_Toc105397795" </w:instrText>
      </w:r>
      <w:r>
        <w:fldChar w:fldCharType="separate"/>
      </w:r>
      <w:r>
        <w:rPr>
          <w:rStyle w:val="889"/>
          <w:rFonts w:ascii="宋体" w:hAnsi="宋体" w:cs="Calibri"/>
          <w:bCs/>
          <w:caps/>
          <w:color w:val="auto"/>
          <w:sz w:val="32"/>
          <w:szCs w:val="32"/>
        </w:rPr>
        <w:t xml:space="preserve">第六章 评标办法和评分标准</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_Toc105397795 \h </w:instrText>
      </w:r>
      <w:r>
        <w:rPr>
          <w:rStyle w:val="889"/>
          <w:rFonts w:ascii="宋体" w:hAnsi="宋体" w:cs="Calibri"/>
          <w:bCs/>
          <w:caps/>
          <w:color w:val="auto"/>
          <w:sz w:val="32"/>
          <w:szCs w:val="32"/>
        </w:rPr>
        <w:fldChar w:fldCharType="separate"/>
      </w:r>
      <w:r>
        <w:rPr>
          <w:rStyle w:val="889"/>
          <w:rFonts w:hint="eastAsia" w:ascii="宋体" w:hAnsi="宋体" w:cs="Calibri"/>
          <w:bCs/>
          <w:caps/>
          <w:color w:val="auto"/>
          <w:sz w:val="32"/>
          <w:szCs w:val="32"/>
          <w:lang w:val="en-US" w:eastAsia="zh-CN"/>
        </w:rPr>
        <w:t xml:space="preserve">7</w:t>
      </w:r>
      <w:r>
        <w:rPr>
          <w:rStyle w:val="889"/>
          <w:rFonts w:ascii="宋体" w:hAnsi="宋体" w:cs="Calibri"/>
          <w:bCs/>
          <w:caps/>
          <w:color w:val="auto"/>
          <w:sz w:val="32"/>
          <w:szCs w:val="32"/>
        </w:rPr>
        <w:t xml:space="preserve">5</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6" w:leader="dot"/>
        </w:tabs>
        <w:rPr>
          <w:rFonts w:hint="eastAsia" w:ascii="宋体" w:hAnsi="宋体"/>
          <w:sz w:val="32"/>
          <w:szCs w:val="32"/>
        </w:rPr>
        <w:outlineLvl w:val="9"/>
      </w:pPr>
      <w:r>
        <w:rPr>
          <w:rStyle w:val="889"/>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bookmarkStart w:id="141" w:name="_GoBack"/>
      <w:r/>
      <w:bookmarkEnd w:id="141"/>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Style w:val="83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lang w:eastAsia="zh-CN"/>
              </w:rPr>
              <w:t xml:space="preserve">JSZC-320500-JZCG-G2026-0095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苏州市社会福利总院医疗和养老业务系统升级改造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地址：苏州高新区邓尉路105号狮山科技馆7楼</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联系人: 宋工</w:t>
            </w:r>
            <w:r/>
          </w:p>
          <w:p>
            <w:pPr>
              <w:ind w:left="0"/>
              <w:jc w:val="left"/>
              <w:spacing w:line="440" w:lineRule="exact"/>
              <w:rPr>
                <w:rFonts w:hint="eastAsia" w:ascii="宋体" w:hAnsi="宋体"/>
                <w:sz w:val="21"/>
                <w:szCs w:val="21"/>
              </w:rPr>
            </w:pPr>
            <w:r>
              <w:rPr>
                <w:rFonts w:hint="eastAsia" w:ascii="宋体" w:hAnsi="宋体" w:cs="Times New Roman"/>
                <w:sz w:val="21"/>
                <w:szCs w:val="21"/>
              </w:rPr>
              <w:t xml:space="preserve">电话/传真：0512-69829956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名称：苏州市社会福利总院</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地址：苏州市相城区新福路700号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联系人：陆巳辛</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联系电话：13771831183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2026-05-08  09:30</w:t>
            </w:r>
            <w:r>
              <w:rPr>
                <w:rFonts w:hint="eastAsia" w:ascii="宋体" w:hAnsi="宋体" w:cs="Times New Roman"/>
                <w:sz w:val="21"/>
                <w:szCs w:val="21"/>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2026-05-08  09:30</w:t>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2026-05-08  09:30</w:t>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9"/>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59"/>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rPr>
      </w:pPr>
      <w:r/>
      <w:bookmarkStart w:id="3" w:name="_Toc7166"/>
      <w:r/>
      <w:bookmarkStart w:id="4" w:name="_Toc28592"/>
      <w:r/>
      <w:r/>
    </w:p>
    <w:p>
      <w:pPr>
        <w:ind w:left="0"/>
        <w:jc w:val="center"/>
        <w:rPr>
          <w:rFonts w:hint="eastAsia" w:ascii="宋体" w:hAnsi="宋体"/>
          <w:b/>
          <w:sz w:val="44"/>
          <w:szCs w:val="22"/>
        </w:rPr>
      </w:pPr>
      <w:r>
        <w:rPr>
          <w:rFonts w:hint="eastAsia" w:ascii="宋体" w:hAnsi="宋体"/>
          <w:b/>
          <w:sz w:val="44"/>
          <w:szCs w:val="22"/>
        </w:rPr>
      </w:r>
      <w:r/>
    </w:p>
    <w:p>
      <w:pPr>
        <w:pStyle w:val="849"/>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849"/>
        <w:rPr>
          <w:rFonts w:hint="eastAsia" w:ascii="宋体" w:hAnsi="宋体"/>
        </w:rPr>
      </w:pPr>
      <w:r>
        <w:rPr>
          <w:rFonts w:hint="eastAsia" w:ascii="宋体" w:hAnsi="宋体"/>
        </w:rPr>
      </w:r>
      <w:r/>
    </w:p>
    <w:p>
      <w:pPr>
        <w:pStyle w:val="841"/>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826"/>
        <w:ind w:left="431" w:firstLine="17"/>
        <w:jc w:val="center"/>
        <w:spacing w:before="0" w:after="0" w:line="360" w:lineRule="auto"/>
        <w:rPr>
          <w:rStyle w:val="955"/>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苏州市社会福利总院医疗和养老业务系统升级改造</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2026-05-08  09:30</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841"/>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1.项目编号：</w:t>
      </w:r>
      <w:r>
        <w:rPr>
          <w:rFonts w:hint="eastAsia" w:ascii="宋体" w:hAnsi="宋体"/>
          <w:sz w:val="21"/>
          <w:szCs w:val="21"/>
          <w:lang w:eastAsia="zh-CN"/>
        </w:rPr>
        <w:t xml:space="preserve">JSZC-320500-JZCG-G2026-0095</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2.项目名称：苏州市社会福利总院医疗和养老业务系统升级改造</w:t>
      </w:r>
      <w:r>
        <w:rPr>
          <w:rFonts w:ascii="宋体" w:hAnsi="宋体"/>
          <w:sz w:val="21"/>
          <w:szCs w:val="21"/>
        </w:rPr>
        <w:t xml:space="preserve">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lang w:val="en-US" w:eastAsia="zh-CN"/>
        </w:rPr>
        <w:t xml:space="preserve">肆佰零肆万</w:t>
      </w:r>
      <w:r>
        <w:rPr>
          <w:rFonts w:hint="eastAsia" w:ascii="宋体" w:hAnsi="宋体"/>
          <w:sz w:val="21"/>
        </w:rPr>
        <w:t xml:space="preserve">元整（¥</w:t>
      </w:r>
      <w:r>
        <w:rPr>
          <w:rFonts w:hint="eastAsia" w:ascii="宋体" w:hAnsi="宋体"/>
          <w:sz w:val="21"/>
          <w:lang w:val="en-US" w:eastAsia="zh-CN"/>
        </w:rPr>
        <w:t xml:space="preserve">404</w:t>
      </w:r>
      <w:r>
        <w:rPr>
          <w:rFonts w:hint="eastAsia" w:ascii="宋体" w:hAnsi="宋体"/>
          <w:sz w:val="21"/>
        </w:rPr>
        <w:t xml:space="preserve">0000.00）</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第一标段 苏州市社会福利总院医疗信息化升级建设 人民币叁佰柒拾万元（¥3700000.00）</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第二标段 苏州市社会福利总院综合业务管理系统和智慧养老云服务平台升级改造 人民币叁拾肆万元（¥340000.00）</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lang w:val="en-US" w:eastAsia="zh-CN"/>
        </w:rPr>
        <w:t xml:space="preserve">肆佰零肆万</w:t>
      </w:r>
      <w:r>
        <w:rPr>
          <w:rFonts w:hint="eastAsia" w:ascii="宋体" w:hAnsi="宋体"/>
          <w:sz w:val="21"/>
        </w:rPr>
        <w:t xml:space="preserve">元整（¥</w:t>
      </w:r>
      <w:r>
        <w:rPr>
          <w:rFonts w:hint="eastAsia" w:ascii="宋体" w:hAnsi="宋体"/>
          <w:sz w:val="21"/>
          <w:lang w:val="en-US" w:eastAsia="zh-CN"/>
        </w:rPr>
        <w:t xml:space="preserve">404</w:t>
      </w:r>
      <w:r>
        <w:rPr>
          <w:rFonts w:hint="eastAsia" w:ascii="宋体" w:hAnsi="宋体"/>
          <w:sz w:val="21"/>
        </w:rPr>
        <w:t xml:space="preserve">0000.00）</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第一标段 苏州市社会福利总院医疗信息化升级建设 人民币叁佰柒拾万元（¥3700000.00）</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第二标段 苏州市社会福利总院综合业务管理系统和智慧养老云服务平台升级改造 人民币叁拾肆万元（¥340000.00）</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6.合同履行期限：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第一标段 合同签订后6个月内完成本项目；</w:t>
      </w:r>
      <w:bookmarkStart w:id="6" w:name="OLE_LINK8"/>
      <w:r>
        <w:rPr>
          <w:rFonts w:hint="eastAsia" w:ascii="宋体" w:hAnsi="宋体"/>
          <w:sz w:val="21"/>
          <w:szCs w:val="21"/>
        </w:rPr>
        <w:t xml:space="preserve">项目质保期为至少1年（如产品原厂质保期高于此标准的按原厂质保期限执行）</w:t>
      </w:r>
      <w:bookmarkEnd w:id="6"/>
      <w:r>
        <w:rPr>
          <w:rFonts w:hint="eastAsia" w:ascii="宋体" w:hAnsi="宋体"/>
          <w:sz w:val="21"/>
          <w:szCs w:val="21"/>
        </w:rPr>
        <w:t xml:space="preserve">，质保期以项目终验之日起算。质保期内提供免费的售后服务。硬件设备质保期具体以表格参数为准。</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第二标段 合同签订后6个月内完成本项目；项目质保期为1年，质保期以项目终验之日起算。质保期内提供免费的售后服务。</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7.采购需求：苏州市社会福利总院医疗和养老业务系统升级改造</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1"/>
        <w:ind w:left="0" w:firstLine="420"/>
        <w:spacing w:before="0" w:after="0" w:line="360" w:lineRule="auto"/>
        <w:rPr>
          <w:rFonts w:hint="eastAsia" w:ascii="宋体" w:hAnsi="宋体" w:cs="宋体"/>
          <w:sz w:val="21"/>
          <w:szCs w:val="21"/>
        </w:rPr>
      </w:pPr>
      <w:r>
        <w:rPr>
          <w:rFonts w:hint="eastAsia" w:ascii="宋体" w:hAnsi="宋体"/>
          <w:sz w:val="21"/>
          <w:szCs w:val="21"/>
        </w:rPr>
        <w:t xml:space="preserve">3.本项目的特定资格要求</w:t>
      </w:r>
      <w:r>
        <w:rPr>
          <w:rFonts w:hint="eastAsia" w:ascii="宋体" w:hAnsi="宋体"/>
          <w:sz w:val="21"/>
          <w:szCs w:val="21"/>
          <w:lang w:eastAsia="zh-CN"/>
        </w:rPr>
        <w:t xml:space="preserve">：</w:t>
      </w:r>
      <w:r>
        <w:rPr>
          <w:rFonts w:hint="eastAsia" w:ascii="宋体" w:hAnsi="宋体" w:cs="宋体"/>
          <w:sz w:val="21"/>
          <w:szCs w:val="21"/>
        </w:rPr>
        <w:t xml:space="preserve">无；</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841"/>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1"/>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sz w:val="21"/>
          <w:szCs w:val="21"/>
          <w:u w:val="single"/>
        </w:rPr>
        <w:t xml:space="preserve">2026-05-08  09:30</w:t>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sz w:val="21"/>
          <w:szCs w:val="21"/>
          <w:u w:val="single"/>
        </w:rPr>
      </w:r>
      <w:r>
        <w:rPr>
          <w:rFonts w:hint="eastAsia" w:ascii="宋体" w:hAnsi="宋体"/>
          <w:sz w:val="21"/>
          <w:szCs w:val="21"/>
          <w:u w:val="single"/>
        </w:rPr>
        <w:t xml:space="preserve">2026-05-08  09:30</w:t>
      </w:r>
      <w:r>
        <w:rPr>
          <w:rFonts w:hint="eastAsia" w:ascii="宋体" w:hAnsi="宋体"/>
          <w:sz w:val="21"/>
          <w:szCs w:val="21"/>
          <w:u w:val="single"/>
        </w:rPr>
      </w:r>
      <w:r/>
      <w:r>
        <w:rPr>
          <w:rFonts w:hint="eastAsia" w:ascii="宋体" w:hAnsi="宋体"/>
          <w:sz w:val="21"/>
          <w:szCs w:val="21"/>
          <w:u w:val="single"/>
        </w:rPr>
      </w:r>
      <w:r>
        <w:rPr>
          <w:rFonts w:hint="eastAsia" w:ascii="宋体" w:hAnsi="宋体"/>
          <w:sz w:val="21"/>
          <w:szCs w:val="21"/>
        </w:rPr>
        <w:t xml:space="preserve">（北京时间）；</w:t>
      </w:r>
      <w:r/>
    </w:p>
    <w:p>
      <w:pPr>
        <w:pStyle w:val="841"/>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841"/>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1"/>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1"/>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3"/>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3"/>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3"/>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名称：苏州市社会福利总院</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地址：苏州市相城区新福路700号</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联系人：陆巳辛</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联系电话：13771831183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地址：苏州高新区邓尉路105号狮山科技馆7楼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联系方式：0512-69829956 </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联系人: 宋工</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电话/传真：0512-69829956</w:t>
      </w:r>
      <w:r/>
    </w:p>
    <w:p>
      <w:pPr>
        <w:ind w:left="0" w:firstLine="420"/>
        <w:spacing w:line="460" w:lineRule="exact"/>
        <w:rPr>
          <w:rFonts w:hint="eastAsia" w:ascii="宋体" w:hAnsi="宋体"/>
          <w:sz w:val="21"/>
          <w:szCs w:val="21"/>
        </w:rPr>
      </w:pPr>
      <w:r>
        <w:rPr>
          <w:rFonts w:hint="eastAsia" w:ascii="宋体" w:hAnsi="宋体"/>
          <w:sz w:val="21"/>
          <w:szCs w:val="21"/>
        </w:rPr>
      </w:r>
      <w:r/>
    </w:p>
    <w:p>
      <w:pPr>
        <w:rPr>
          <w:rFonts w:hint="eastAsia" w:ascii="宋体" w:hAnsi="宋体"/>
          <w:b/>
          <w:sz w:val="44"/>
          <w:szCs w:val="22"/>
        </w:rPr>
      </w:pPr>
      <w:r/>
      <w:bookmarkStart w:id="9" w:name="_Toc2412"/>
      <w:r/>
      <w:bookmarkStart w:id="10" w:name="_Toc105397777"/>
      <w:r/>
      <w:bookmarkStart w:id="11" w:name="_Toc6217"/>
      <w:r>
        <w:rPr>
          <w:rFonts w:ascii="宋体" w:hAnsi="宋体"/>
          <w:b/>
          <w:sz w:val="44"/>
          <w:szCs w:val="22"/>
        </w:rPr>
        <w:br w:type="page" w:clear="all"/>
      </w:r>
      <w:r/>
    </w:p>
    <w:p>
      <w:pPr>
        <w:pStyle w:val="826"/>
        <w:ind w:left="0" w:firstLine="0"/>
        <w:jc w:val="center"/>
        <w:rPr>
          <w:rFonts w:hint="eastAsia"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41"/>
        <w:ind w:left="0" w:firstLine="422"/>
        <w:spacing w:line="360" w:lineRule="auto"/>
        <w:rPr>
          <w:rFonts w:hint="eastAsia"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841"/>
        <w:ind w:left="0" w:firstLine="422"/>
        <w:spacing w:line="360" w:lineRule="auto"/>
        <w:rPr>
          <w:rFonts w:hint="eastAsia" w:ascii="宋体" w:hAnsi="宋体"/>
          <w:b/>
          <w:sz w:val="21"/>
          <w:szCs w:val="21"/>
        </w:rPr>
      </w:pPr>
      <w:r/>
      <w:bookmarkStart w:id="15" w:name="_Toc9408"/>
      <w:r>
        <w:rPr>
          <w:rFonts w:hint="eastAsia" w:ascii="宋体" w:hAnsi="宋体"/>
          <w:b/>
          <w:sz w:val="21"/>
          <w:szCs w:val="21"/>
        </w:rPr>
        <w:t xml:space="preserve">1.说明</w:t>
      </w:r>
      <w:bookmarkEnd w:id="15"/>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841"/>
        <w:ind w:left="0" w:firstLine="422"/>
        <w:spacing w:line="360" w:lineRule="auto"/>
        <w:rPr>
          <w:rFonts w:hint="eastAsia" w:ascii="宋体" w:hAnsi="宋体"/>
          <w:b/>
          <w:sz w:val="21"/>
          <w:szCs w:val="21"/>
        </w:rPr>
      </w:pPr>
      <w:r/>
      <w:bookmarkStart w:id="16" w:name="_Toc27555"/>
      <w:r>
        <w:rPr>
          <w:rFonts w:hint="eastAsia" w:ascii="宋体" w:hAnsi="宋体"/>
          <w:b/>
          <w:sz w:val="21"/>
          <w:szCs w:val="21"/>
        </w:rPr>
        <w:t xml:space="preserve">2.词语释义</w:t>
      </w:r>
      <w:bookmarkEnd w:id="16"/>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4976"/>
      <w:r/>
      <w:bookmarkStart w:id="18" w:name="_Toc13350"/>
      <w:r/>
      <w:r/>
    </w:p>
    <w:p>
      <w:pPr>
        <w:pStyle w:val="841"/>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7"/>
      <w:r/>
      <w:bookmarkEnd w:id="18"/>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w:t>
      </w:r>
      <w:bookmarkStart w:id="19" w:name="OLE_LINK11"/>
      <w:r>
        <w:rPr>
          <w:rFonts w:hint="eastAsia" w:ascii="宋体" w:hAnsi="宋体" w:cs="宋体"/>
          <w:sz w:val="21"/>
          <w:szCs w:val="21"/>
        </w:rPr>
        <w:t xml:space="preserve">无；</w:t>
      </w:r>
      <w:bookmarkEnd w:id="19"/>
      <w:r/>
    </w:p>
    <w:p>
      <w:pPr>
        <w:pStyle w:val="881"/>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88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1"/>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881"/>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84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84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4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20"/>
      <w:r/>
      <w:bookmarkEnd w:id="21"/>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841"/>
        <w:ind w:left="0" w:firstLine="420"/>
        <w:spacing w:line="360" w:lineRule="auto"/>
        <w:rPr>
          <w:rFonts w:hint="eastAsia"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841"/>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38"/>
      <w:r/>
      <w:bookmarkStart w:id="26" w:name="OLE_LINK41"/>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841"/>
        <w:ind w:left="0" w:firstLine="422"/>
        <w:spacing w:line="360" w:lineRule="auto"/>
        <w:rPr>
          <w:rFonts w:hint="eastAsia" w:ascii="宋体" w:hAnsi="宋体"/>
          <w:b/>
          <w:sz w:val="21"/>
          <w:szCs w:val="21"/>
        </w:rPr>
      </w:pPr>
      <w:r/>
      <w:bookmarkStart w:id="28" w:name="OLE_LINK35"/>
      <w:r/>
      <w:bookmarkStart w:id="29" w:name="OLE_LINK22"/>
      <w:r/>
      <w:bookmarkStart w:id="30" w:name="OLE_LINK33"/>
      <w:r/>
      <w:bookmarkStart w:id="31" w:name="OLE_LINK32"/>
      <w:r>
        <w:rPr>
          <w:rFonts w:hint="eastAsia" w:ascii="宋体" w:hAnsi="宋体"/>
          <w:b/>
          <w:sz w:val="21"/>
          <w:szCs w:val="21"/>
        </w:rPr>
        <w:t xml:space="preserve">联系电话：0512-69826795</w:t>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2"/>
      <w:r/>
      <w:bookmarkEnd w:id="23"/>
      <w:r/>
      <w:r/>
    </w:p>
    <w:p>
      <w:pPr>
        <w:pStyle w:val="841"/>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1"/>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1"/>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1"/>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1"/>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1"/>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1"/>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1"/>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pStyle w:val="881"/>
        <w:ind w:left="0" w:firstLine="420"/>
        <w:spacing w:before="0" w:after="0" w:line="360" w:lineRule="auto"/>
        <w:rPr>
          <w:rFonts w:hint="eastAsia" w:ascii="宋体" w:hAnsi="宋体" w:cs="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cs="宋体"/>
          <w:sz w:val="21"/>
          <w:szCs w:val="21"/>
        </w:rPr>
        <w:t xml:space="preserve">无；</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59"/>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注：（1）以上14.1.4.1-14.1.4.7为资格审查要求提供的材料，是作为对供应商资格审查、质疑身份认定的依据，投标人必须提供并加盖电子公章。否则，投标文件将被认定为不符合资格审查要求。</w:t>
      </w:r>
      <w:r/>
    </w:p>
    <w:p>
      <w:pPr>
        <w:pStyle w:val="1059"/>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59"/>
        <w:ind w:left="0" w:firstLine="430"/>
        <w:spacing w:line="360" w:lineRule="auto"/>
        <w:rPr>
          <w:rFonts w:hint="eastAsia"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59"/>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9"/>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59"/>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59"/>
        <w:ind w:left="0" w:firstLine="428"/>
        <w:spacing w:line="360" w:lineRule="auto"/>
        <w:rPr>
          <w:rFonts w:hint="eastAsia"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59"/>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59"/>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2" w:name="_Toc25608"/>
      <w:r/>
      <w:bookmarkStart w:id="33"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59"/>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59"/>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59"/>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1"/>
        <w:ind w:left="0" w:firstLine="420"/>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59"/>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59"/>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59"/>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59"/>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59"/>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59"/>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4" w:name="_Toc29371"/>
      <w:r/>
      <w:bookmarkStart w:id="35"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9"/>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4"/>
      <w:r/>
      <w:bookmarkEnd w:id="35"/>
      <w:r/>
      <w:r/>
    </w:p>
    <w:p>
      <w:pPr>
        <w:pStyle w:val="1059"/>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59"/>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59"/>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9"/>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59"/>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6" w:name="OLE_LINK6"/>
      <w:r/>
      <w:bookmarkStart w:id="37"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6"/>
      <w:r/>
      <w:bookmarkEnd w:id="37"/>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59"/>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59"/>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59"/>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59"/>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59"/>
        <w:ind w:left="0" w:firstLine="422"/>
        <w:spacing w:line="360" w:lineRule="auto"/>
        <w:rPr>
          <w:color w:val="333333"/>
          <w:shd w:val="clear" w:color="auto" w:fill="ffffff"/>
        </w:rPr>
      </w:pPr>
      <w:r/>
      <w:bookmarkStart w:id="38" w:name="OLE_LINK4"/>
      <w:r/>
      <w:bookmarkStart w:id="39"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40" w:name="OLE_LINK2"/>
      <w:r/>
      <w:bookmarkStart w:id="41" w:name="OLE_LINK1"/>
      <w:r>
        <w:rPr>
          <w:rFonts w:hint="eastAsia" w:ascii="宋体" w:hAnsi="宋体"/>
          <w:b/>
          <w:color w:val="000000" w:themeColor="text1"/>
          <w:sz w:val="21"/>
          <w:szCs w:val="21"/>
          <w14:textFill>
            <w14:solidFill>
              <w14:schemeClr w14:val="tx1"/>
            </w14:solidFill>
          </w14:textFill>
        </w:rPr>
        <w:t xml:space="preserve">评标委员会</w:t>
      </w:r>
      <w:bookmarkEnd w:id="40"/>
      <w:r/>
      <w:bookmarkEnd w:id="41"/>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14:textFill>
            <w14:solidFill>
              <w14:schemeClr w14:val="tx1"/>
            </w14:solidFill>
          </w14:textFill>
        </w:rPr>
        <w:t xml:space="preserve">，</w:t>
      </w:r>
      <w:bookmarkEnd w:id="42"/>
      <w:r/>
      <w:bookmarkEnd w:id="43"/>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59"/>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59"/>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59"/>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059"/>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59"/>
        <w:ind w:left="0" w:firstLine="422"/>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59"/>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59"/>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59"/>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9"/>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059"/>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4"/>
      <w:r/>
      <w:bookmarkEnd w:id="45"/>
      <w:r/>
      <w:r/>
    </w:p>
    <w:p>
      <w:pPr>
        <w:pStyle w:val="1059"/>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59"/>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59"/>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59"/>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59"/>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59"/>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9"/>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059"/>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6"/>
      <w:r/>
      <w:bookmarkEnd w:id="47"/>
      <w:r/>
      <w:r/>
    </w:p>
    <w:p>
      <w:pPr>
        <w:pStyle w:val="1059"/>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59"/>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59"/>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59"/>
        <w:ind w:left="0" w:firstLine="0"/>
        <w:spacing w:line="360" w:lineRule="auto"/>
        <w:rPr>
          <w:rFonts w:hint="eastAsia" w:ascii="宋体" w:hAnsi="宋体" w:cs="宋体"/>
          <w:sz w:val="21"/>
          <w:szCs w:val="21"/>
        </w:rPr>
      </w:pPr>
      <w:r>
        <w:rPr>
          <w:rFonts w:hint="eastAsia" w:ascii="宋体" w:hAnsi="宋体" w:cs="宋体"/>
          <w:sz w:val="21"/>
          <w:szCs w:val="21"/>
        </w:rPr>
      </w:r>
      <w:r/>
    </w:p>
    <w:p>
      <w:pPr>
        <w:pStyle w:val="826"/>
        <w:ind w:left="0" w:firstLine="0"/>
        <w:jc w:val="center"/>
        <w:rPr>
          <w:rFonts w:hint="eastAsia" w:ascii="宋体" w:hAnsi="宋体"/>
          <w:sz w:val="21"/>
          <w:szCs w:val="21"/>
          <w:lang w:val="zh-CN"/>
        </w:rPr>
      </w:pPr>
      <w:r/>
      <w:bookmarkStart w:id="48" w:name="_Toc24711"/>
      <w:r/>
      <w:bookmarkStart w:id="49" w:name="_Toc7264"/>
      <w:r/>
      <w:bookmarkStart w:id="50" w:name="_Toc105397778"/>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059"/>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2" w:name="_Toc3821"/>
      <w:r/>
      <w:bookmarkStart w:id="53" w:name="_Toc71810480"/>
      <w:r/>
      <w:bookmarkStart w:id="54" w:name="_Toc105397779"/>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3" w:name="JEDX"/>
            <w:r/>
            <w:bookmarkEnd w:id="63"/>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49"/>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7" w:name="_Toc7945"/>
      <w:r/>
      <w:bookmarkStart w:id="68" w:name="_Toc241"/>
      <w:r/>
      <w:bookmarkStart w:id="69"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849"/>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9"/>
      <w:r/>
      <w:bookmarkEnd w:id="70"/>
      <w:r/>
      <w:r/>
    </w:p>
    <w:p>
      <w:pPr>
        <w:pStyle w:val="850"/>
      </w:pPr>
      <w:r/>
      <w:r/>
    </w:p>
    <w:p>
      <w:pPr>
        <w:ind w:left="0"/>
        <w:jc w:val="center"/>
        <w:spacing w:line="360" w:lineRule="auto"/>
        <w:widowControl w:val="off"/>
        <w:rPr>
          <w:rFonts w:hint="eastAsia"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hint="eastAsia" w:ascii="宋体" w:hAnsi="宋体"/>
          <w:sz w:val="21"/>
          <w:szCs w:val="21"/>
        </w:rPr>
      </w:pPr>
      <w:r>
        <w:rPr>
          <w:rFonts w:hint="eastAsia" w:ascii="宋体" w:hAnsi="宋体"/>
          <w:sz w:val="21"/>
          <w:szCs w:val="21"/>
        </w:rPr>
        <w:t xml:space="preserve">单位：元（人民币） </w:t>
      </w:r>
      <w:r/>
    </w:p>
    <w:tbl>
      <w:tblPr>
        <w:tblStyle w:val="836"/>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hint="eastAsia" w:ascii="宋体" w:hAnsi="宋体"/>
          <w:sz w:val="21"/>
          <w:szCs w:val="21"/>
        </w:rPr>
      </w:pPr>
      <w:r>
        <w:rPr>
          <w:rFonts w:hint="eastAsia" w:ascii="宋体" w:hAnsi="宋体"/>
          <w:sz w:val="21"/>
          <w:szCs w:val="21"/>
        </w:rPr>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spacing w:line="360" w:lineRule="auto"/>
        <w:widowControl w:val="off"/>
        <w:rPr>
          <w:rFonts w:hint="eastAsia"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hint="eastAsia" w:ascii="宋体" w:hAnsi="宋体"/>
          <w:sz w:val="21"/>
          <w:szCs w:val="21"/>
        </w:rPr>
      </w:pPr>
      <w:r>
        <w:rPr>
          <w:rFonts w:ascii="宋体" w:hAnsi="宋体"/>
          <w:sz w:val="21"/>
          <w:szCs w:val="21"/>
        </w:rPr>
        <w:t xml:space="preserve"> </w:t>
      </w:r>
      <w:r/>
    </w:p>
    <w:p>
      <w:pPr>
        <w:pStyle w:val="883"/>
        <w:ind w:left="400" w:firstLine="400"/>
      </w:pPr>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849"/>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3" w:name="_Toc71810484"/>
      <w:r/>
      <w:bookmarkStart w:id="74" w:name="_Toc19621"/>
      <w:r/>
      <w:bookmarkStart w:id="75" w:name="_Toc105397783"/>
      <w:r/>
      <w:bookmarkStart w:id="76"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苏州市社会福利总院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苏州市社会福利总院医疗和养老业务系统升级改造</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苏州市社会福利总院医疗和养老业务系统升级改造</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6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6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6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6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6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6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6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6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6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6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6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6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6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6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6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6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6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849"/>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9" w:name="_Toc3869"/>
      <w:r/>
      <w:bookmarkStart w:id="80" w:name="_Toc15378"/>
      <w:r/>
      <w:bookmarkStart w:id="8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ind w:left="0"/>
        <w:spacing w:line="360" w:lineRule="auto"/>
        <w:rPr>
          <w:rFonts w:hint="eastAsia" w:ascii="宋体" w:hAnsi="宋体"/>
          <w:b/>
          <w:sz w:val="21"/>
          <w:szCs w:val="21"/>
        </w:rPr>
      </w:pPr>
      <w:r>
        <w:rPr>
          <w:rFonts w:hint="eastAsia" w:ascii="宋体" w:hAnsi="宋体"/>
          <w:b/>
          <w:sz w:val="21"/>
          <w:szCs w:val="21"/>
        </w:rPr>
      </w:r>
      <w:r/>
    </w:p>
    <w:p>
      <w:pPr>
        <w:ind w:left="800"/>
        <w:jc w:val="right"/>
        <w:spacing w:line="360" w:lineRule="auto"/>
        <w:rPr>
          <w:rFonts w:hint="eastAsia" w:ascii="宋体" w:hAnsi="宋体"/>
          <w:b/>
          <w:sz w:val="21"/>
          <w:szCs w:val="21"/>
        </w:rPr>
      </w:pPr>
      <w:r>
        <w:rPr>
          <w:rFonts w:hint="eastAsia" w:ascii="宋体" w:hAnsi="宋体"/>
          <w:b/>
          <w:sz w:val="21"/>
          <w:szCs w:val="21"/>
        </w:rPr>
      </w:r>
      <w:r/>
    </w:p>
    <w:p>
      <w:pPr>
        <w:ind w:left="800"/>
        <w:jc w:val="right"/>
        <w:spacing w:line="360" w:lineRule="auto"/>
        <w:rPr>
          <w:rFonts w:hint="eastAsia" w:ascii="宋体" w:hAnsi="宋体"/>
          <w:sz w:val="21"/>
          <w:szCs w:val="21"/>
        </w:rPr>
      </w:pPr>
      <w:r>
        <w:rPr>
          <w:rFonts w:ascii="宋体" w:hAnsi="宋体"/>
          <w:sz w:val="21"/>
          <w:szCs w:val="21"/>
        </w:rPr>
        <w:t xml:space="preserve">投标人（盖章）： </w:t>
      </w:r>
      <w:r/>
    </w:p>
    <w:p>
      <w:pPr>
        <w:ind w:left="800"/>
        <w:jc w:val="right"/>
        <w:spacing w:line="360" w:lineRule="auto"/>
        <w:rPr>
          <w:rFonts w:hint="eastAsia" w:ascii="宋体" w:hAnsi="宋体"/>
          <w:sz w:val="21"/>
          <w:szCs w:val="21"/>
        </w:rPr>
      </w:pPr>
      <w:r>
        <w:rPr>
          <w:rFonts w:ascii="宋体" w:hAnsi="宋体"/>
          <w:sz w:val="21"/>
          <w:szCs w:val="21"/>
        </w:rPr>
        <w:t xml:space="preserve">法定代表人或代理人（签字或盖章）：</w:t>
      </w:r>
      <w:r/>
    </w:p>
    <w:p>
      <w:pPr>
        <w:ind w:left="800"/>
        <w:jc w:val="righ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ind w:left="0" w:firstLine="0"/>
        <w:rPr>
          <w:rFonts w:hint="eastAsia" w:ascii="宋体" w:hAnsi="宋体"/>
          <w:b/>
          <w:lang w:val="zh-CN"/>
        </w:rPr>
      </w:pPr>
      <w:r>
        <w:rPr>
          <w:rFonts w:hint="eastAsia" w:ascii="宋体" w:hAnsi="宋体"/>
          <w:b/>
          <w:lang w:val="zh-CN"/>
        </w:rPr>
      </w:r>
      <w:r/>
    </w:p>
    <w:p>
      <w:pPr>
        <w:pStyle w:val="883"/>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3"/>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3"/>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3"/>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3"/>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3"/>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3"/>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3"/>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3"/>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rPr>
        <w:t xml:space="preserve"> </w:t>
      </w:r>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Style w:val="83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4" w:name="_Toc27138"/>
      <w:r/>
      <w:bookmarkStart w:id="85" w:name="_Toc31973"/>
      <w:r>
        <w:rPr>
          <w:rFonts w:ascii="宋体" w:hAnsi="宋体"/>
          <w:sz w:val="21"/>
          <w:szCs w:val="21"/>
        </w:rPr>
        <w:t xml:space="preserve"> </w:t>
      </w:r>
      <w:r/>
    </w:p>
    <w:p>
      <w:pPr>
        <w:pStyle w:val="849"/>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left="0"/>
        <w:rPr>
          <w:rFonts w:hint="eastAsia" w:ascii="宋体" w:hAnsi="宋体" w:cs="Times New Roman"/>
        </w:rPr>
      </w:pPr>
      <w:r>
        <w:rPr>
          <w:rFonts w:hint="eastAsia" w:ascii="宋体" w:hAnsi="宋体" w:cs="Times New Roman"/>
        </w:rPr>
      </w:r>
      <w:r/>
    </w:p>
    <w:p>
      <w:pPr>
        <w:pStyle w:val="849"/>
        <w:rPr>
          <w:rFonts w:hint="eastAsia" w:ascii="宋体" w:hAnsi="宋体"/>
        </w:rPr>
      </w:pPr>
      <w:r>
        <w:rPr>
          <w:rFonts w:hint="eastAsia" w:ascii="宋体" w:hAnsi="宋体"/>
        </w:rPr>
      </w:r>
      <w:r/>
    </w:p>
    <w:p>
      <w:pPr>
        <w:pStyle w:val="841"/>
        <w:rPr>
          <w:rFonts w:hint="eastAsia" w:ascii="宋体" w:hAnsi="宋体" w:cs="Times New Roman"/>
        </w:rPr>
      </w:pPr>
      <w:r>
        <w:rPr>
          <w:rFonts w:hint="eastAsia" w:ascii="宋体" w:hAnsi="宋体" w:cs="Times New Roman"/>
        </w:rPr>
      </w:r>
      <w:r/>
    </w:p>
    <w:p>
      <w:pPr>
        <w:rPr>
          <w:rFonts w:hint="eastAsia" w:ascii="宋体" w:hAnsi="宋体"/>
          <w:b/>
          <w:sz w:val="21"/>
          <w:szCs w:val="21"/>
        </w:rPr>
      </w:pPr>
      <w:r/>
      <w:bookmarkStart w:id="86" w:name="_Toc105397786"/>
      <w:r>
        <w:rPr>
          <w:rFonts w:ascii="宋体" w:hAnsi="宋体"/>
          <w:b/>
          <w:sz w:val="21"/>
          <w:szCs w:val="21"/>
        </w:rPr>
        <w:br w:type="page" w:clear="all"/>
      </w:r>
      <w:r/>
    </w:p>
    <w:p>
      <w:pPr>
        <w:ind w:left="0"/>
        <w:jc w:val="left"/>
        <w:rPr>
          <w:rFonts w:hint="eastAsia"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Style w:val="836"/>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9"/>
        <w:rPr>
          <w:rFonts w:hint="eastAsia" w:ascii="宋体" w:hAnsi="宋体"/>
        </w:rPr>
      </w:pPr>
      <w:r>
        <w:rPr>
          <w:rFonts w:hint="eastAsia" w:ascii="宋体" w:hAnsi="宋体"/>
        </w:rPr>
      </w:r>
      <w:r/>
    </w:p>
    <w:p>
      <w:pPr>
        <w:pStyle w:val="841"/>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End w:id="84"/>
      <w:r/>
      <w:bookmarkEnd w:id="85"/>
      <w:r/>
      <w:bookmarkStart w:id="89" w:name="_Toc105397788"/>
      <w:r/>
      <w:bookmarkStart w:id="90"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Style w:val="8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9"/>
        <w:rPr>
          <w:rFonts w:hint="eastAsia" w:ascii="宋体" w:hAnsi="宋体"/>
        </w:rPr>
      </w:pPr>
      <w:r>
        <w:rPr>
          <w:rFonts w:hint="eastAsia" w:ascii="宋体" w:hAnsi="宋体"/>
        </w:rPr>
      </w:r>
      <w:r/>
    </w:p>
    <w:p>
      <w:pPr>
        <w:pStyle w:val="841"/>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50"/>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14:textFill>
            <w14:solidFill>
              <w14:schemeClr w14:val="tx1"/>
            </w14:solidFill>
          </w14:textFill>
        </w:rPr>
      </w:pPr>
      <w:r/>
      <w:bookmarkStart w:id="92" w:name="OLE_LINK7"/>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3"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4" w:name="OLE_LINK16"/>
      <w:r>
        <w:rPr>
          <w:rFonts w:hint="eastAsia" w:ascii="宋体" w:hAnsi="宋体"/>
          <w:b/>
          <w:color w:val="ff0000"/>
          <w:sz w:val="21"/>
          <w:szCs w:val="21"/>
          <w:lang w:val="zh-CN"/>
        </w:rPr>
        <w:t xml:space="preserve">的</w:t>
      </w:r>
      <w:bookmarkEnd w:id="93"/>
      <w:r/>
      <w:bookmarkEnd w:id="94"/>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2"/>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50"/>
        <w:ind w:left="0" w:firstLine="0"/>
        <w:rPr>
          <w:lang w:val="zh-CN"/>
        </w:rPr>
      </w:pPr>
      <w:r>
        <w:rPr>
          <w:lang w:val="zh-CN"/>
        </w:rPr>
      </w:r>
      <w:r/>
    </w:p>
    <w:p>
      <w:pPr>
        <w:pStyle w:val="826"/>
        <w:ind w:left="0" w:firstLine="0"/>
        <w:jc w:val="center"/>
        <w:rPr>
          <w:rFonts w:hint="eastAsia" w:ascii="宋体" w:hAnsi="宋体"/>
          <w:b/>
          <w:sz w:val="44"/>
          <w:szCs w:val="22"/>
        </w:rPr>
      </w:pPr>
      <w:r/>
      <w:bookmarkStart w:id="95" w:name="_Toc23660"/>
      <w:r/>
      <w:bookmarkStart w:id="96" w:name="_Toc105397793"/>
      <w:r/>
      <w:bookmarkStart w:id="97" w:name="_Toc4098"/>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苏州市社会福利总院</w:t>
      </w:r>
      <w:r>
        <w:rPr>
          <w:rFonts w:ascii="宋体" w:hAnsi="宋体"/>
          <w:sz w:val="21"/>
        </w:rPr>
        <w:t xml:space="preserve">的委托，就</w:t>
      </w:r>
      <w:r>
        <w:rPr>
          <w:rFonts w:hint="eastAsia" w:ascii="宋体" w:hAnsi="宋体"/>
          <w:sz w:val="21"/>
          <w:u w:val="single"/>
        </w:rPr>
        <w:t xml:space="preserve">苏州市社会福利总院医疗和养老业务系统升级改造</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eastAsia="宋体"/>
          <w:sz w:val="21"/>
          <w:lang w:eastAsia="zh-CN"/>
        </w:rPr>
      </w:pPr>
      <w:r>
        <w:rPr>
          <w:rFonts w:hint="eastAsia" w:ascii="宋体" w:hAnsi="宋体"/>
          <w:sz w:val="21"/>
        </w:rPr>
        <w:t xml:space="preserve">一、项目编号：</w:t>
      </w:r>
      <w:r>
        <w:rPr>
          <w:rFonts w:hint="eastAsia" w:ascii="宋体" w:hAnsi="宋体"/>
          <w:sz w:val="21"/>
          <w:lang w:eastAsia="zh-CN"/>
        </w:rPr>
        <w:t xml:space="preserve">JSZC-320500-JZCG-G2026-0095</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二、项目名称：苏州市社会福利总院医疗和养老业务系统升级改造</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三、预算金额：人民币</w:t>
      </w:r>
      <w:r>
        <w:rPr>
          <w:rFonts w:hint="eastAsia" w:ascii="宋体" w:hAnsi="宋体"/>
          <w:sz w:val="21"/>
          <w:lang w:val="en-US" w:eastAsia="zh-CN"/>
        </w:rPr>
        <w:t xml:space="preserve">肆佰零肆万</w:t>
      </w:r>
      <w:r>
        <w:rPr>
          <w:rFonts w:hint="eastAsia" w:ascii="宋体" w:hAnsi="宋体"/>
          <w:sz w:val="21"/>
        </w:rPr>
        <w:t xml:space="preserve">元整（¥</w:t>
      </w:r>
      <w:r>
        <w:rPr>
          <w:rFonts w:hint="eastAsia" w:ascii="宋体" w:hAnsi="宋体"/>
          <w:sz w:val="21"/>
          <w:lang w:val="en-US" w:eastAsia="zh-CN"/>
        </w:rPr>
        <w:t xml:space="preserve">404</w:t>
      </w:r>
      <w:r>
        <w:rPr>
          <w:rFonts w:hint="eastAsia" w:ascii="宋体" w:hAnsi="宋体"/>
          <w:sz w:val="21"/>
        </w:rPr>
        <w:t xml:space="preserve">0000.00）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第一标段 苏州市社会福利总院医疗信息化升级建设 人民币叁佰柒拾万元（¥3700000.00）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第二标段 苏州市社会福利总院综合业务管理系统和智慧养老云服务平台升级改造 人民币叁拾肆万元（¥340000.00）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四、最高限价：人民币</w:t>
      </w:r>
      <w:r>
        <w:rPr>
          <w:rFonts w:hint="eastAsia" w:ascii="宋体" w:hAnsi="宋体"/>
          <w:sz w:val="21"/>
          <w:lang w:val="en-US" w:eastAsia="zh-CN"/>
        </w:rPr>
        <w:t xml:space="preserve">肆佰零肆万</w:t>
      </w:r>
      <w:r>
        <w:rPr>
          <w:rFonts w:hint="eastAsia" w:ascii="宋体" w:hAnsi="宋体"/>
          <w:sz w:val="21"/>
        </w:rPr>
        <w:t xml:space="preserve">元整（¥</w:t>
      </w:r>
      <w:r>
        <w:rPr>
          <w:rFonts w:hint="eastAsia" w:ascii="宋体" w:hAnsi="宋体"/>
          <w:sz w:val="21"/>
          <w:lang w:val="en-US" w:eastAsia="zh-CN"/>
        </w:rPr>
        <w:t xml:space="preserve">404</w:t>
      </w:r>
      <w:r>
        <w:rPr>
          <w:rFonts w:hint="eastAsia" w:ascii="宋体" w:hAnsi="宋体"/>
          <w:sz w:val="21"/>
        </w:rPr>
        <w:t xml:space="preserve">0000.00）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第一标段 苏州市社会福利总院医疗信息化升级建设 人民币叁佰柒拾万元（¥3700000.00）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第二标段 苏州市社会福利总院综合业务管理系统和智慧养老云服务平台升级改造 人民币叁拾肆万元（¥340000.00）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第一标段 合同签订后6个月内完成本项目；项目质保期为至少1年（如产品原厂质保期高于此标准的按原厂质保期限执行），质保期以项目终验之日起算。质保期内提供免费的售后服务。硬件设备质保期具体以表格参数为准。</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第二标段 合同签订后6个月内完成本项目；项目质保期为1年，质保期以项目终验之日起算。质保期内提供免费的售后服务。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第一标段  苏州市社会福利总院医疗信息化升级建设项目</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 建设清单</w:t>
      </w:r>
      <w:r/>
    </w:p>
    <w:tbl>
      <w:tblPr>
        <w:tblStyle w:val="836"/>
        <w:tblW w:w="43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554"/>
        <w:gridCol w:w="3745"/>
        <w:gridCol w:w="854"/>
        <w:gridCol w:w="932"/>
        <w:gridCol w:w="868"/>
      </w:tblGrid>
      <w:tr>
        <w:trPr>
          <w:trHeight w:val="54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tcW w:w="8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系统类别</w:t>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系统名称</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数量</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单位</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备注</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882"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医疗管理</w:t>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门急诊挂号/收费管理系统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入院登记/出院结算管理系统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中/西药库管理系统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门急诊中/西药房管理系统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病区中心药房管理系统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医技科室计费信息系统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院长综合查询信息系统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管理员维护系统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bookmarkStart w:id="99" w:name="_Hlk219798262"/>
            <w:r>
              <w:rPr>
                <w:rFonts w:hint="eastAsia" w:ascii="宋体" w:hAnsi="宋体"/>
                <w:sz w:val="21"/>
              </w:rPr>
              <w:t xml:space="preserve">9</w:t>
            </w:r>
            <w:r/>
          </w:p>
        </w:tc>
        <w:tc>
          <w:tcPr>
            <w:tcW w:w="882"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临床诊疗管理</w:t>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门诊医生工作站</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10</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门诊电子病历系统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11</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住院医生工作站</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12</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住院电子病历系统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13</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电子病历质控系统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bookmarkEnd w:id="99"/>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14</w:t>
            </w:r>
            <w:r/>
          </w:p>
        </w:tc>
        <w:tc>
          <w:tcPr>
            <w:tcW w:w="882"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护理管理</w:t>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病区护士工作站</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15</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移动护理管理系统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16</w:t>
            </w:r>
            <w:r/>
          </w:p>
        </w:tc>
        <w:tc>
          <w:tcPr>
            <w:tcW w:w="882"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医技管理</w:t>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检验管理系统（LIS）</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17</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影像管理系统（PACS)</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bookmarkStart w:id="100" w:name="_Hlk219798312"/>
            <w:r>
              <w:rPr>
                <w:rFonts w:hint="eastAsia" w:ascii="宋体" w:hAnsi="宋体"/>
                <w:sz w:val="21"/>
              </w:rPr>
              <w:t xml:space="preserve">18</w:t>
            </w:r>
            <w:r/>
          </w:p>
        </w:tc>
        <w:tc>
          <w:tcPr>
            <w:tcW w:w="882"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医务管理</w:t>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病案管理信息系统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19</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数据上报管理</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bookmarkEnd w:id="100"/>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20</w:t>
            </w:r>
            <w:r/>
          </w:p>
        </w:tc>
        <w:tc>
          <w:tcPr>
            <w:tcW w:w="8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运营管理</w:t>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物资材料管理系统</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21</w:t>
            </w:r>
            <w:r/>
          </w:p>
        </w:tc>
        <w:tc>
          <w:tcPr>
            <w:tcW w:w="882"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系统对接</w:t>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市医保接口</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22</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财务管理软件接口</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23</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区域电子发票接口</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24</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市全民健康信息平台接口</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25</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药品追溯码采集对接</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26</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苏州医保先诊后付平台接口</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27</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江苏医保云定点医疗机构移动支付平台接口</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28</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江苏医保云处方流转平台接口</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bookmarkStart w:id="101" w:name="_Toc51591904"/>
            <w:r>
              <w:rPr>
                <w:rFonts w:hint="eastAsia" w:ascii="宋体" w:hAnsi="宋体"/>
                <w:sz w:val="21"/>
              </w:rPr>
              <w:t xml:space="preserve">29</w:t>
            </w:r>
            <w:r/>
          </w:p>
        </w:tc>
        <w:tc>
          <w:tcPr>
            <w:tcW w:w="882"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硬件设备</w:t>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内网防火墙</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台</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30</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外网防火墙</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台</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31</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日志审计</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台</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32</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内网病毒防护</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33</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外网病毒防护</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套</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8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34</w:t>
            </w:r>
            <w:r/>
          </w:p>
        </w:tc>
        <w:tc>
          <w:tcPr>
            <w:tcW w:w="882"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126"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服务器</w:t>
            </w:r>
            <w:r/>
          </w:p>
        </w:tc>
        <w:tc>
          <w:tcPr>
            <w:tcW w:w="485"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tcW w:w="52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台</w:t>
            </w:r>
            <w:r/>
          </w:p>
        </w:tc>
        <w:tc>
          <w:tcPr>
            <w:tcW w:w="49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bookmarkEnd w:id="101"/>
            <w:r/>
          </w:p>
        </w:tc>
      </w:tr>
    </w:tbl>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2总体技术要求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2.1总体要求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本次项目建设应按照国家卫生部发布的《医院信息管理系统规范》的要求以及国家信息管理的标准、HIS（医院信息管理系统）按HL7数据交换标准。相关产品应遵循医院信息系统功能规范、电子病历分级评价和互联互通相关评测要求，遵循中国数字化医疗设备和医学信息系统的标准化进程等，以达到统一管理、统一标准、互联互通的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项目服务期间，如因政策变化或医院管理流程变更的原因，需要对系统进行相应的客户化修改，投标人须无条件满足。</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2.2总体架构设计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系统要求采用统一的技术架构，满足多机构化要求，实现门诊和住院的智慧化服务，向患者提供一站式服务，支持临床业务和医院预约资源的一体化管理。</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2.3应用架构设计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投标人应充分考虑借用计算机技术和信息化系统所能提供的强大计算处理能力来改善医院日常的临床诊疗业务和医疗、护理服务，改造各个诊疗、护理环节的流程、以减轻广大医护人员的工作负担，提高各项诊疗业务效率，提高伴随医疗业务的产生的各项相关事务处理的速度。这样，不但能通过提高服务与处理的质量，防止与减少查错，杜绝事故；而且能优化医院的资源管理、实现信息交换和先行共享；还能支持医院进行业务、服务、管理和机制创新，使医院的运营管理和决策更加科学合理。</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应用架构的设计关系到对多种系统质量属性的满足，应用系统的架构应满足以下要求：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1)多层的应用架构；</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2)基于组件的设计，用户可以根据需要按角色组合和配置组件；</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3)具有用户可以管理工作流管理功能；</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4)具有用户可以配置的规则引擎；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5)具有抽象的底层数据模型；</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6)具有事件/消息响应机制；</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7)系统设计以EMR为核心，具有独立的病人主索引管理功能；</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8)具有良好的安全机制完成用户的认证、授权和数据保密，支持敏感数据加密解密。</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2.4应用系统所需特性</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为了满足可适应性、易操作性、以及适应医院未来的发展，应用系统需满足以下特性：</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1)支持用户可自行配置的规则管理，提供工具和功能，根据因业务规则和管理需求的变化而配置产品，使之能良好适应需求的变化，持续支撑医院业务发展；</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2)支持用户可自行配置的工作流程管理，提供工具和功能，根据因环境或内部流程的变化而配置产品，使之能良好适应需求的变化，持续支撑医院业务发展；</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3)支持PDA等不同移动设备；</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4)用户可以按自己的习惯配置界面；提供简洁化操作和较详细的提示帮助，各子系统采用一致的操作模式；</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5)提供应用开发框架；</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6)用户可以灵活的使用现有功能组件建立自己的应用；</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7)可将用户开发的组件通过应用程序工具加入到应用；</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8)客户端能根据服务器的要求而自动升级，支持程序回滚。</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3技术参数</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3.1医疗管理</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门急诊挂号/收费管理系统</w:t>
      </w:r>
      <w:r>
        <w:rPr>
          <w:rFonts w:hint="eastAsia" w:ascii="宋体" w:hAnsi="宋体"/>
          <w:sz w:val="21"/>
        </w:rPr>
        <w:br w:type="page" w:clear="all"/>
      </w:r>
      <w:r/>
    </w:p>
    <w:tbl>
      <w:tblPr>
        <w:tblStyle w:val="836"/>
        <w:tblW w:w="999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008"/>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bookmarkStart w:id="102" w:name="_Hlk53054829"/>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挂号业务</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提供建立门诊病人档案，处理门诊病人挂号、退号、转科、预约挂号等基本挂号业务功能，支持自动产生门诊号码，并支持建立账户刷卡消费</w:t>
            </w:r>
            <w:r/>
          </w:p>
          <w:p>
            <w:pPr>
              <w:ind w:left="0"/>
              <w:tabs>
                <w:tab w:val="left" w:pos="420" w:leader="none"/>
                <w:tab w:val="left" w:pos="540" w:leader="none"/>
              </w:tabs>
              <w:rPr>
                <w:rFonts w:hint="eastAsia" w:ascii="宋体" w:hAnsi="宋体"/>
                <w:sz w:val="21"/>
              </w:rPr>
            </w:pPr>
            <w:r>
              <w:rPr>
                <w:rFonts w:hint="eastAsia" w:ascii="宋体" w:hAnsi="宋体"/>
                <w:sz w:val="21"/>
              </w:rPr>
              <w:t xml:space="preserve">新建病人档案录入信息时可根据复杂程度选择三种方式，包括简单格式，户口地址格式和自定义格式</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可在挂号收费的同时加入病历费和就诊卡费，加入义诊，减免等常用标志</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可选择挂号类型</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提供法定节假日挂号费浮动功能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支持挂号重打</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提供医保接口，二代身份证读卡功能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整个挂号流程可全部用键盘完成，不依赖鼠标，方便快捷</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支持门诊日报统计、结账功能，可按日内、月内或任意时间段进行结账</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收费业务</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提供收费结算，发票作废，退费处理等基本费用业务功能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可根据病人的门诊号码或卡号调出病人，自动接收药品或医技单</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支持增加代煎药费功能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支持自动找零，银联接口，一次付费支持多种付款方式累加，现金、支票、银行卡、IC卡等</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提供预保存功能，保存临时输入但没有收费的检查单和处方，在下次调入该病人时自动调入已录入的处方</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支持门诊处方部分药品退药退费，自动作废原有发票，生成新的发票</w:t>
            </w:r>
            <w:r/>
          </w:p>
          <w:p>
            <w:pPr>
              <w:ind w:left="0"/>
              <w:tabs>
                <w:tab w:val="left" w:pos="420" w:leader="none"/>
                <w:tab w:val="left" w:pos="540" w:leader="none"/>
              </w:tabs>
              <w:rPr>
                <w:rFonts w:hint="eastAsia" w:ascii="宋体" w:hAnsi="宋体"/>
                <w:sz w:val="21"/>
              </w:rPr>
            </w:pPr>
            <w:r>
              <w:rPr>
                <w:rFonts w:hint="eastAsia" w:ascii="宋体" w:hAnsi="宋体"/>
                <w:sz w:val="21"/>
              </w:rPr>
              <w:t xml:space="preserve">收费员结账日报，门诊收费汇总日报功能，可按挂号收费、项目分类和未结账收费等分别查看</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支持收费双屏显示功能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账户管理</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可为病人在当前机构的档案下建立账户，设置卡号和密码并关联银行卡，开通账户之后可向账户充钱，门诊收费等可以账户直接划钱。</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提供账户修改，挂失，取消挂失等账户安全功能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账户缴款、退款功能，支持缴退款发票重打</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提供账户日终结账功能，并可根据结账日期分别查看当天结账信息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支持发票合并打印与作废</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信息维护与查询</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提供挂号信息，收款发票，预约挂号，账户信息等查询功能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支持按科室，病人性质，挂号类别，挂号时间等多种方式统计挂号信息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提供门诊医生核算，性质费用，账户卡发放，收费员工作量，操作员日报等多种报表查询与统计</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支持挂号科室，科室、医生排班维护，加入专家科室与晚班功能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支持门诊、就诊号码维护（门诊号码选择不自动产生时维护）</w:t>
            </w:r>
            <w:r/>
          </w:p>
          <w:p>
            <w:pPr>
              <w:ind w:left="0"/>
              <w:tabs>
                <w:tab w:val="left" w:pos="420" w:leader="none"/>
                <w:tab w:val="left" w:pos="540" w:leader="none"/>
              </w:tabs>
              <w:rPr>
                <w:rFonts w:hint="eastAsia" w:ascii="宋体" w:hAnsi="宋体"/>
                <w:sz w:val="21"/>
              </w:rPr>
            </w:pPr>
            <w:r>
              <w:rPr>
                <w:rFonts w:hint="eastAsia" w:ascii="宋体" w:hAnsi="宋体"/>
                <w:sz w:val="21"/>
              </w:rPr>
              <w:t xml:space="preserve">加入管理员发票维护功能，非管理员只能看到个人申领的发票，管理员有维护全部发票的维护权限</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提供账户缴款、退款号码维护功能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发药药房维护，可针对单个药品、特殊药品、发药途径、发药方式、药品类型等分别对门诊发药药房进行维护</w:t>
            </w:r>
            <w:bookmarkEnd w:id="102"/>
            <w:r/>
          </w:p>
        </w:tc>
      </w:tr>
    </w:tbl>
    <w:p>
      <w:pPr>
        <w:ind w:left="0"/>
        <w:tabs>
          <w:tab w:val="left" w:pos="420" w:leader="none"/>
          <w:tab w:val="left" w:pos="540" w:leader="none"/>
        </w:tabs>
        <w:rPr>
          <w:rFonts w:hint="eastAsia" w:ascii="宋体" w:hAnsi="宋体"/>
          <w:sz w:val="21"/>
        </w:rPr>
      </w:pPr>
      <w:r>
        <w:rPr>
          <w:rFonts w:hint="eastAsia" w:ascii="宋体" w:hAnsi="宋体"/>
          <w:sz w:val="21"/>
        </w:rPr>
      </w:r>
      <w:r/>
    </w:p>
    <w:p>
      <w:pPr>
        <w:ind w:left="0"/>
        <w:tabs>
          <w:tab w:val="left" w:pos="420" w:leader="none"/>
          <w:tab w:val="left" w:pos="540" w:leader="none"/>
        </w:tabs>
        <w:rPr>
          <w:rFonts w:hint="eastAsia" w:ascii="宋体" w:hAnsi="宋体"/>
          <w:sz w:val="21"/>
        </w:rPr>
      </w:pPr>
      <w:r>
        <w:rPr>
          <w:rFonts w:hint="eastAsia" w:ascii="宋体" w:hAnsi="宋体"/>
          <w:sz w:val="21"/>
        </w:rPr>
        <w:t xml:space="preserve">入院登记/出院结算管理系统</w:t>
      </w:r>
      <w:r/>
    </w:p>
    <w:tbl>
      <w:tblPr>
        <w:tblStyle w:val="836"/>
        <w:tblW w:w="999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008"/>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bookmarkStart w:id="103" w:name="_Hlk219799684"/>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住院业务</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住院处的业务应包括床位管理、档案管理、预约登记、入院登记、病人管理等功能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入院登记支持调入门诊病人档案、账户，预约病人与留观病人（与门诊医生站无缝连接），新建入院档案可维护必填信息（红色标识），支持二代身份证读卡功能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入院登记时可同时录入预缴款，也可同时分配床位</w:t>
            </w:r>
            <w:r/>
          </w:p>
          <w:p>
            <w:pPr>
              <w:ind w:left="0"/>
              <w:tabs>
                <w:tab w:val="left" w:pos="420" w:leader="none"/>
                <w:tab w:val="left" w:pos="540" w:leader="none"/>
              </w:tabs>
              <w:rPr>
                <w:rFonts w:hint="eastAsia" w:ascii="宋体" w:hAnsi="宋体"/>
                <w:sz w:val="21"/>
              </w:rPr>
            </w:pPr>
            <w:r>
              <w:rPr>
                <w:rFonts w:hint="eastAsia" w:ascii="宋体" w:hAnsi="宋体"/>
                <w:sz w:val="21"/>
              </w:rPr>
              <w:t xml:space="preserve">病人管理支持病人性质转换，下次结算时按转换后的性质结算费用</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提供建立病历首页的功能，完成部分病历首页信息录入与打印；</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支持同一患者多次入院使用相同住院号；</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费用结算</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可按现金、支票、银行卡等多种方式进行缴款，可注销重打收据</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可按催款比例与金额产生催款清单（催款比例和金额可根据科室维护），支持合并打印</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提供账户冻结与解冻管理（需启用系统选项中欠费系统）</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可按病人，项目在住院处记账，支持明细记账，批量记账等多方式记账，提供按操作员工、科室等方式查询记账记录</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提供按病人、项目、明细退费功能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可对住院病人进行各种方式的结算处理，中途结算、出院预结、出院终结、出院结算、合并结算、发票作废、取消预结。中途结算日期可修改，即可进行提前结算。可取消结算</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提供出院结算后补退费结算功能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提供收费员住院费用日终结账功能，并可取消日结</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提供日结自动汇总功能，可设置自动汇总间隔天数</w:t>
            </w:r>
            <w:r/>
          </w:p>
          <w:p>
            <w:pPr>
              <w:ind w:left="0"/>
              <w:tabs>
                <w:tab w:val="left" w:pos="420" w:leader="none"/>
                <w:tab w:val="left" w:pos="540" w:leader="none"/>
              </w:tabs>
              <w:rPr>
                <w:rFonts w:hint="eastAsia" w:ascii="宋体" w:hAnsi="宋体"/>
                <w:sz w:val="21"/>
              </w:rPr>
            </w:pPr>
            <w:r>
              <w:rPr>
                <w:rFonts w:hint="eastAsia" w:ascii="宋体" w:hAnsi="宋体"/>
                <w:sz w:val="21"/>
              </w:rPr>
              <w:t xml:space="preserve">月终结账功能，可与财务月结分开结算，可取消月结</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信息统计与报表</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提供在院病人费用，历史结算清单，票据使用情况，账户冻结，住院病人，预约病人，出院病人，住院预约，重点患者等多种信息查询功能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提供诊疗医生核算表，在院、出院、欠费、月结病人汇总表，医技、住院收入核算表，在院资金对比表，结账、收入、费用汇总统计表，医疗保险统计表，性质、单位费用汇总表等多种报表统计查询</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系统维护</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提供四种欠费病人医嘱和项目提交控制方法，包括不控制，欠费提示，欠费前冻结和欠费后冻结</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支持按科室或病人性质设置催款比例、催款限额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可选择控制出院结算时需不需要病区通知出院</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可控制住院号码必须与病案号码相同</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可自定义财务结账日</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可控制出院结算时是否自动调整累加费用</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支持单个或批量维护住院累加费用</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支持住院结算发票，缴款收据管理，并可通过票据号码反查票据使用情况与明细</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支持按病区床位维护，提供加床，虚床，自定义床位维护功能，加入床位费与自定义床位费批量维护功能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提供床位房间设置功能，包括房间号码，名称，类别，价格等</w:t>
            </w:r>
            <w:bookmarkEnd w:id="103"/>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中/西药库管理系统</w:t>
      </w:r>
      <w:r/>
    </w:p>
    <w:tbl>
      <w:tblPr>
        <w:tblStyle w:val="836"/>
        <w:tblW w:w="1001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67"/>
        <w:gridCol w:w="8042"/>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67"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04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6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入库处理</w:t>
            </w:r>
            <w:r/>
          </w:p>
        </w:tc>
        <w:tc>
          <w:tcPr>
            <w:tcW w:w="804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包括入库单处理及库房验收、财务验收子功能、付款处理、采购历史查询等功能。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入库单处理：采购入库和其他方式的入库（包括盘盈和盘亏），分别有录入、查询、修改、删除等功能。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库房验收：对采购入库单进行库房验收，验收后，药品的保管员库存发生变化</w:t>
            </w:r>
            <w:r/>
          </w:p>
          <w:p>
            <w:pPr>
              <w:ind w:left="0"/>
              <w:tabs>
                <w:tab w:val="left" w:pos="420" w:leader="none"/>
                <w:tab w:val="left" w:pos="540" w:leader="none"/>
              </w:tabs>
              <w:rPr>
                <w:rFonts w:hint="eastAsia" w:ascii="宋体" w:hAnsi="宋体"/>
                <w:sz w:val="21"/>
              </w:rPr>
            </w:pPr>
            <w:r>
              <w:rPr>
                <w:rFonts w:hint="eastAsia" w:ascii="宋体" w:hAnsi="宋体"/>
                <w:sz w:val="21"/>
              </w:rPr>
              <w:t xml:space="preserve">购入的药品进行财务验收：单独验收和集中验收，对财务验收，相应药品进入会计帐。</w:t>
            </w:r>
            <w:r/>
          </w:p>
          <w:p>
            <w:pPr>
              <w:ind w:left="0"/>
              <w:tabs>
                <w:tab w:val="left" w:pos="420" w:leader="none"/>
                <w:tab w:val="left" w:pos="540" w:leader="none"/>
              </w:tabs>
              <w:rPr>
                <w:rFonts w:hint="eastAsia" w:ascii="宋体" w:hAnsi="宋体"/>
                <w:sz w:val="21"/>
              </w:rPr>
            </w:pPr>
            <w:r>
              <w:rPr>
                <w:rFonts w:hint="eastAsia" w:ascii="宋体" w:hAnsi="宋体"/>
                <w:sz w:val="21"/>
              </w:rPr>
              <w:t xml:space="preserve">付款处理：可按单据号、发票号对已会计审核的入库单进行付款处理，查询、打印已付款和未付款的入库单，付款汇总表和明细表的打印。</w:t>
            </w:r>
            <w:r/>
          </w:p>
          <w:p>
            <w:pPr>
              <w:ind w:left="0"/>
              <w:tabs>
                <w:tab w:val="left" w:pos="420" w:leader="none"/>
                <w:tab w:val="left" w:pos="540" w:leader="none"/>
              </w:tabs>
              <w:rPr>
                <w:rFonts w:hint="eastAsia" w:ascii="宋体" w:hAnsi="宋体"/>
                <w:sz w:val="21"/>
              </w:rPr>
            </w:pPr>
            <w:r>
              <w:rPr>
                <w:rFonts w:hint="eastAsia" w:ascii="宋体" w:hAnsi="宋体"/>
                <w:sz w:val="21"/>
              </w:rPr>
              <w:t xml:space="preserve">采购历史查询：按药品名和供货商查询药品的每次采购记录。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6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出库处理</w:t>
            </w:r>
            <w:r/>
          </w:p>
        </w:tc>
        <w:tc>
          <w:tcPr>
            <w:tcW w:w="804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应有对药品进行出库处理（科室领用、盘亏等），药房退回药库药品的出库处理，出库方式的汇总、科室消耗的汇总等功能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出库单处理包括出库单的录入、查询、修改、删除功能。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出库方式的汇总包括按出库方式统计出库情况</w:t>
            </w:r>
            <w:r/>
          </w:p>
          <w:p>
            <w:pPr>
              <w:ind w:left="0"/>
              <w:tabs>
                <w:tab w:val="left" w:pos="420" w:leader="none"/>
                <w:tab w:val="left" w:pos="540" w:leader="none"/>
              </w:tabs>
              <w:rPr>
                <w:rFonts w:hint="eastAsia" w:ascii="宋体" w:hAnsi="宋体"/>
                <w:sz w:val="21"/>
              </w:rPr>
            </w:pPr>
            <w:r>
              <w:rPr>
                <w:rFonts w:hint="eastAsia" w:ascii="宋体" w:hAnsi="宋体"/>
                <w:sz w:val="21"/>
              </w:rPr>
              <w:t xml:space="preserve">出库方式的汇总包括按科室统计出库情况</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6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调价</w:t>
            </w:r>
            <w:r/>
          </w:p>
        </w:tc>
        <w:tc>
          <w:tcPr>
            <w:tcW w:w="804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包括调价处理、调价历史、调价差额汇总三个子功能。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调价处理应主要包括调价单的处理和调价单的执行， 调价单的录入、查询、修改、删除子功能。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调价历史包括按药品拼音码、五笔码或角形码、调价的日期等进行查询调价历史情况</w:t>
            </w:r>
            <w:r/>
          </w:p>
          <w:p>
            <w:pPr>
              <w:ind w:left="0"/>
              <w:tabs>
                <w:tab w:val="left" w:pos="420" w:leader="none"/>
                <w:tab w:val="left" w:pos="540" w:leader="none"/>
              </w:tabs>
              <w:rPr>
                <w:rFonts w:hint="eastAsia" w:ascii="宋体" w:hAnsi="宋体"/>
                <w:sz w:val="21"/>
              </w:rPr>
            </w:pPr>
            <w:r>
              <w:rPr>
                <w:rFonts w:hint="eastAsia" w:ascii="宋体" w:hAnsi="宋体"/>
                <w:sz w:val="21"/>
              </w:rPr>
              <w:t xml:space="preserve">调价差额汇总包括按调价时间和调价方式统计药品的调价金额情况</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6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计划</w:t>
            </w:r>
            <w:r/>
          </w:p>
        </w:tc>
        <w:tc>
          <w:tcPr>
            <w:tcW w:w="804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根据药库实际情况进行采购计划的制定，包括计划编制、计划审批、计划执行、计划评估四个子功能。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计划编制包括手工编制、选择编制、自动计划三种方式。</w:t>
            </w:r>
            <w:r/>
          </w:p>
          <w:p>
            <w:pPr>
              <w:ind w:left="0"/>
              <w:tabs>
                <w:tab w:val="left" w:pos="420" w:leader="none"/>
                <w:tab w:val="left" w:pos="540" w:leader="none"/>
              </w:tabs>
              <w:rPr>
                <w:rFonts w:hint="eastAsia" w:ascii="宋体" w:hAnsi="宋体"/>
                <w:sz w:val="21"/>
              </w:rPr>
            </w:pPr>
            <w:r>
              <w:rPr>
                <w:rFonts w:hint="eastAsia" w:ascii="宋体" w:hAnsi="宋体"/>
                <w:sz w:val="21"/>
              </w:rPr>
              <w:t xml:space="preserve">计划评估根据药品入库数量，评估计划单的执行情况即完成率。</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6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其它</w:t>
            </w:r>
            <w:r/>
          </w:p>
        </w:tc>
        <w:tc>
          <w:tcPr>
            <w:tcW w:w="804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处理药库药品的养护、盘点以及药库的月结处理。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药品养护包括按库位与类别对药品进行养护</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药品的盘点支持ABC分类法，随机抽样法两种盘点方法</w:t>
            </w:r>
            <w:r/>
          </w:p>
          <w:p>
            <w:pPr>
              <w:ind w:left="0"/>
              <w:tabs>
                <w:tab w:val="left" w:pos="420" w:leader="none"/>
                <w:tab w:val="left" w:pos="540" w:leader="none"/>
              </w:tabs>
              <w:rPr>
                <w:rFonts w:hint="eastAsia" w:ascii="宋体" w:hAnsi="宋体"/>
                <w:sz w:val="21"/>
              </w:rPr>
            </w:pPr>
            <w:r>
              <w:rPr>
                <w:rFonts w:hint="eastAsia" w:ascii="宋体" w:hAnsi="宋体"/>
                <w:sz w:val="21"/>
              </w:rPr>
              <w:t xml:space="preserve">月结处理：统计药库所有药品当月的结存数量与结存金额。将本月结存作为下一月的上月结存，下一月的发生金额从零开始</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6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综合查询</w:t>
            </w:r>
            <w:r/>
          </w:p>
        </w:tc>
        <w:tc>
          <w:tcPr>
            <w:tcW w:w="804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包括会计帐簿、保管员帐簿、库存查询、采购差价统计、收发存表、收发存分析、剂型收发存分析、采购分析、销售分析、特殊药品进销统计、低储过储报警、高储过限报警、失效预测、财务月报十四个子功能。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会计帐薄：按药品识别码、库存数量、产地、进货数量等多种过滤条件查询药品帐册金额及数量。</w:t>
            </w:r>
            <w:r/>
          </w:p>
          <w:p>
            <w:pPr>
              <w:ind w:left="0"/>
              <w:tabs>
                <w:tab w:val="left" w:pos="420" w:leader="none"/>
                <w:tab w:val="left" w:pos="540" w:leader="none"/>
              </w:tabs>
              <w:rPr>
                <w:rFonts w:hint="eastAsia" w:ascii="宋体" w:hAnsi="宋体"/>
                <w:sz w:val="21"/>
              </w:rPr>
            </w:pPr>
            <w:r>
              <w:rPr>
                <w:rFonts w:hint="eastAsia" w:ascii="宋体" w:hAnsi="宋体"/>
                <w:sz w:val="21"/>
              </w:rPr>
              <w:t xml:space="preserve">保管员帐薄：按药品识别码、库存数量、产地、进货数量等多种过滤条件查询药品实物数量及帐册数量。</w:t>
            </w:r>
            <w:r/>
          </w:p>
          <w:p>
            <w:pPr>
              <w:ind w:left="0"/>
              <w:tabs>
                <w:tab w:val="left" w:pos="420" w:leader="none"/>
                <w:tab w:val="left" w:pos="540" w:leader="none"/>
              </w:tabs>
              <w:rPr>
                <w:rFonts w:hint="eastAsia" w:ascii="宋体" w:hAnsi="宋体"/>
                <w:sz w:val="21"/>
              </w:rPr>
            </w:pPr>
            <w:r>
              <w:rPr>
                <w:rFonts w:hint="eastAsia" w:ascii="宋体" w:hAnsi="宋体"/>
                <w:sz w:val="21"/>
              </w:rPr>
              <w:t xml:space="preserve">库存查询：按药品识别码、库存数量、产地、进货数量等多种过滤条件查询查询药品当前实物库存和帐册库存</w:t>
            </w:r>
            <w:r/>
          </w:p>
          <w:p>
            <w:pPr>
              <w:ind w:left="0"/>
              <w:tabs>
                <w:tab w:val="left" w:pos="420" w:leader="none"/>
                <w:tab w:val="left" w:pos="540" w:leader="none"/>
              </w:tabs>
              <w:rPr>
                <w:rFonts w:hint="eastAsia" w:ascii="宋体" w:hAnsi="宋体"/>
                <w:sz w:val="21"/>
              </w:rPr>
            </w:pPr>
            <w:r>
              <w:rPr>
                <w:rFonts w:hint="eastAsia" w:ascii="宋体" w:hAnsi="宋体"/>
                <w:sz w:val="21"/>
              </w:rPr>
              <w:t xml:space="preserve">采购差价统计：按供货单位和时间段统计进批差额、扣率以及零售总额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收发存表：统计本月入、出库数量及金额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收发存分析：按药品药理分类，统计药品的收、发、存情况</w:t>
            </w:r>
            <w:r/>
          </w:p>
          <w:p>
            <w:pPr>
              <w:ind w:left="0"/>
              <w:tabs>
                <w:tab w:val="left" w:pos="420" w:leader="none"/>
                <w:tab w:val="left" w:pos="540" w:leader="none"/>
              </w:tabs>
              <w:rPr>
                <w:rFonts w:hint="eastAsia" w:ascii="宋体" w:hAnsi="宋体"/>
                <w:sz w:val="21"/>
              </w:rPr>
            </w:pPr>
            <w:r>
              <w:rPr>
                <w:rFonts w:hint="eastAsia" w:ascii="宋体" w:hAnsi="宋体"/>
                <w:sz w:val="21"/>
              </w:rPr>
              <w:t xml:space="preserve">剂型收发存分析：按药品剂型统计本期收入、本期支出及本期结存</w:t>
            </w:r>
            <w:r/>
          </w:p>
          <w:p>
            <w:pPr>
              <w:ind w:left="0"/>
              <w:tabs>
                <w:tab w:val="left" w:pos="420" w:leader="none"/>
                <w:tab w:val="left" w:pos="540" w:leader="none"/>
              </w:tabs>
              <w:rPr>
                <w:rFonts w:hint="eastAsia" w:ascii="宋体" w:hAnsi="宋体"/>
                <w:sz w:val="21"/>
              </w:rPr>
            </w:pPr>
            <w:r>
              <w:rPr>
                <w:rFonts w:hint="eastAsia" w:ascii="宋体" w:hAnsi="宋体"/>
                <w:sz w:val="21"/>
              </w:rPr>
              <w:t xml:space="preserve">采购分析：按药理和采购时间统计药品的采购情况，可按扣率和设定排名位数统计，例如采购前十名药品统计</w:t>
            </w:r>
            <w:r/>
          </w:p>
          <w:p>
            <w:pPr>
              <w:ind w:left="0"/>
              <w:tabs>
                <w:tab w:val="left" w:pos="420" w:leader="none"/>
                <w:tab w:val="left" w:pos="540" w:leader="none"/>
              </w:tabs>
              <w:rPr>
                <w:rFonts w:hint="eastAsia" w:ascii="宋体" w:hAnsi="宋体"/>
                <w:sz w:val="21"/>
              </w:rPr>
            </w:pPr>
            <w:r>
              <w:rPr>
                <w:rFonts w:hint="eastAsia" w:ascii="宋体" w:hAnsi="宋体"/>
                <w:sz w:val="21"/>
              </w:rPr>
              <w:t xml:space="preserve">销售分析：按药理和销售时间统计了各出库药品的进货总额、零售总额等各项数据。可按扣率和设定排名位数统计，例如销售前十名药品统计</w:t>
            </w:r>
            <w:r/>
          </w:p>
          <w:p>
            <w:pPr>
              <w:ind w:left="0"/>
              <w:tabs>
                <w:tab w:val="left" w:pos="420" w:leader="none"/>
                <w:tab w:val="left" w:pos="540" w:leader="none"/>
              </w:tabs>
              <w:rPr>
                <w:rFonts w:hint="eastAsia" w:ascii="宋体" w:hAnsi="宋体"/>
                <w:sz w:val="21"/>
              </w:rPr>
            </w:pPr>
            <w:r>
              <w:rPr>
                <w:rFonts w:hint="eastAsia" w:ascii="宋体" w:hAnsi="宋体"/>
                <w:sz w:val="21"/>
              </w:rPr>
              <w:t xml:space="preserve">特殊药品进销统计：按特殊药品类别统计药品的入、出库金额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高低存储报警：按照各药品设置好的高储标准和低储标准，系统自动统计超过高储数量的药品及低于低储数量的药品，进系统时候自动弹出以示提醒，利于医院合理用药。</w:t>
            </w:r>
            <w:r/>
          </w:p>
          <w:p>
            <w:pPr>
              <w:ind w:left="0"/>
              <w:tabs>
                <w:tab w:val="left" w:pos="420" w:leader="none"/>
                <w:tab w:val="left" w:pos="540" w:leader="none"/>
              </w:tabs>
              <w:rPr>
                <w:rFonts w:hint="eastAsia" w:ascii="宋体" w:hAnsi="宋体"/>
                <w:sz w:val="21"/>
              </w:rPr>
            </w:pPr>
            <w:r>
              <w:rPr>
                <w:rFonts w:hint="eastAsia" w:ascii="宋体" w:hAnsi="宋体"/>
                <w:sz w:val="21"/>
              </w:rPr>
              <w:t xml:space="preserve">失效预测：统计截止到某天所有失效药品，同时可以通过设置，进系统自动弹出某些日期后失效药品。</w:t>
            </w:r>
            <w:r/>
          </w:p>
          <w:p>
            <w:pPr>
              <w:ind w:left="0"/>
              <w:tabs>
                <w:tab w:val="left" w:pos="420" w:leader="none"/>
                <w:tab w:val="left" w:pos="540" w:leader="none"/>
              </w:tabs>
              <w:rPr>
                <w:rFonts w:hint="eastAsia" w:ascii="宋体" w:hAnsi="宋体"/>
                <w:sz w:val="21"/>
              </w:rPr>
            </w:pPr>
            <w:r>
              <w:rPr>
                <w:rFonts w:hint="eastAsia" w:ascii="宋体" w:hAnsi="宋体"/>
                <w:sz w:val="21"/>
              </w:rPr>
              <w:t xml:space="preserve">财务月报：统计本月药品的入库、出库、调价各项金额，统计了各种帐薄、各种入库方式和出库方式下的进价合计、批价合计、零售合计、进批差价、进销差价、批零差价，以及调价后的调价增值和调价减值。同时根据入库‘零售合计’和‘调价增值’计算‘本月收入’，根据出库‘零售合计’和‘调价减值’计算‘本月支出’，再根据本月收入、本月支出及上月结存计算‘本月结存’。</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26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系统维护</w:t>
            </w:r>
            <w:r/>
          </w:p>
        </w:tc>
        <w:tc>
          <w:tcPr>
            <w:tcW w:w="804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在初始运行系统时，应对有关数据进行维护，包括所有药品信息录入、药品编码、库位编码、剂型类别、帐簿类别、生产厂家、供货单位、入出库方式、药品价格参数设置、数据字典以及报表设置。原则上在西药库已正常使用后，就不能再对设置项进行删除、修改处理。维护模块中有些删除功能现采用作废处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药品信息维护：主要维护药品的基本属性、药品单位和包装设置，药品编码、设置药品的高低储标准、失效日期、用药限制、药品说明、药品作废、等效药等功能。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一个药品多个产地，一个药品多个别名，支持药品注销到具体产地，药品作废具体包括到：药库作废、门诊药房作废、病区药房作废。药品产地中增加GMP认证、药品剂量支持三位小数，提供多种价格计算方法。</w:t>
            </w:r>
            <w:r/>
          </w:p>
          <w:p>
            <w:pPr>
              <w:ind w:left="0"/>
              <w:tabs>
                <w:tab w:val="left" w:pos="420" w:leader="none"/>
                <w:tab w:val="left" w:pos="540" w:leader="none"/>
              </w:tabs>
              <w:rPr>
                <w:rFonts w:hint="eastAsia" w:ascii="宋体" w:hAnsi="宋体"/>
                <w:sz w:val="21"/>
              </w:rPr>
            </w:pPr>
            <w:r>
              <w:rPr>
                <w:rFonts w:hint="eastAsia" w:ascii="宋体" w:hAnsi="宋体"/>
                <w:sz w:val="21"/>
              </w:rPr>
              <w:t xml:space="preserve">系统应提供院内邮件设置、用户管理和权限的设置、密码修改、系统选项、计算器功能和上系统前的初试化设置。</w:t>
            </w:r>
            <w:r/>
          </w:p>
          <w:p>
            <w:pPr>
              <w:ind w:left="0"/>
              <w:tabs>
                <w:tab w:val="left" w:pos="420" w:leader="none"/>
                <w:tab w:val="left" w:pos="540" w:leader="none"/>
              </w:tabs>
              <w:rPr>
                <w:rFonts w:hint="eastAsia" w:ascii="宋体" w:hAnsi="宋体"/>
                <w:sz w:val="21"/>
              </w:rPr>
            </w:pPr>
            <w:r>
              <w:rPr>
                <w:rFonts w:hint="eastAsia" w:ascii="宋体" w:hAnsi="宋体"/>
                <w:sz w:val="21"/>
              </w:rPr>
              <w:t xml:space="preserve">院内邮件设置应包括实现各科室间信息的发送与信息的自动接收、新药的发布用户管理和权限，包括对用户的增加、删除和具体功能权限的设置</w:t>
            </w:r>
            <w:r/>
          </w:p>
          <w:p>
            <w:pPr>
              <w:ind w:left="0"/>
              <w:tabs>
                <w:tab w:val="left" w:pos="420" w:leader="none"/>
                <w:tab w:val="left" w:pos="540" w:leader="none"/>
              </w:tabs>
              <w:rPr>
                <w:rFonts w:hint="eastAsia" w:ascii="宋体" w:hAnsi="宋体"/>
                <w:sz w:val="21"/>
              </w:rPr>
            </w:pPr>
            <w:r>
              <w:rPr>
                <w:rFonts w:hint="eastAsia" w:ascii="宋体" w:hAnsi="宋体"/>
                <w:sz w:val="21"/>
              </w:rPr>
              <w:t xml:space="preserve">系统选项应包括计帐标准、财务参数、高低储报警和失效报警的启用设置、药品出库顺序等功能。系统实施前的初始化支持多人录入。</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门急诊中/西药房管理系统</w:t>
      </w:r>
      <w:r/>
    </w:p>
    <w:tbl>
      <w:tblPr>
        <w:tblStyle w:val="836"/>
        <w:tblW w:w="1000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016"/>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01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药房门诊业务</w:t>
            </w:r>
            <w:r/>
          </w:p>
        </w:tc>
        <w:tc>
          <w:tcPr>
            <w:tcW w:w="801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应包括直接发药，配药发药，配药核对，账户发药，取消发药，退药退费等基本退发药功能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提供预发药功能，保证开单后病人能拿到药品</w:t>
            </w:r>
            <w:r/>
          </w:p>
          <w:p>
            <w:pPr>
              <w:ind w:left="0"/>
              <w:tabs>
                <w:tab w:val="left" w:pos="420" w:leader="none"/>
                <w:tab w:val="left" w:pos="540" w:leader="none"/>
              </w:tabs>
              <w:rPr>
                <w:rFonts w:hint="eastAsia" w:ascii="宋体" w:hAnsi="宋体"/>
                <w:sz w:val="21"/>
              </w:rPr>
            </w:pPr>
            <w:r>
              <w:rPr>
                <w:rFonts w:hint="eastAsia" w:ascii="宋体" w:hAnsi="宋体"/>
                <w:sz w:val="21"/>
              </w:rPr>
              <w:t xml:space="preserve">将发药窗口信息集成于发药界面，可设置窗口开关状态</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提供处方转移功能，可将处方转移至其他药房</w:t>
            </w:r>
            <w:r/>
          </w:p>
          <w:p>
            <w:pPr>
              <w:ind w:left="0"/>
              <w:tabs>
                <w:tab w:val="left" w:pos="420" w:leader="none"/>
                <w:tab w:val="left" w:pos="540" w:leader="none"/>
              </w:tabs>
              <w:rPr>
                <w:rFonts w:hint="eastAsia" w:ascii="宋体" w:hAnsi="宋体"/>
                <w:sz w:val="21"/>
              </w:rPr>
            </w:pPr>
            <w:r>
              <w:rPr>
                <w:rFonts w:hint="eastAsia" w:ascii="宋体" w:hAnsi="宋体"/>
                <w:sz w:val="21"/>
              </w:rPr>
              <w:t xml:space="preserve">取消退药功能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提供配药专窗和发药专窗</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药房处方划价功能，可分西药、中成药、草药在药房直接录入处方划价，也可通过门诊号码调入处方划价，草药方可修改贴数</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支持在草药收取费用时同时代煎药费的功能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提供合理用药接口</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库房管理</w:t>
            </w:r>
            <w:r/>
          </w:p>
        </w:tc>
        <w:tc>
          <w:tcPr>
            <w:tcW w:w="801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提供期初数据录入、药品申领，申领退药，出入库处理，调拨，盘点，日结，月结等药品库房管理功能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支持同级药房之间药品调拨；</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支持药品养护：药房破损、变质、过期等药品的报废处理；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提供药房智能申领功能，根据一段时间内的消耗数量利用正态分布公式自动计算高低储和需要申领的数量，直接生成申领单 </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支持多人盘点汇总的方式，每人保存各自盘点单并可查询，可按库位、批次、包装等盘点</w:t>
            </w:r>
            <w:r/>
          </w:p>
          <w:p>
            <w:pPr>
              <w:ind w:left="0"/>
              <w:tabs>
                <w:tab w:val="left" w:pos="420" w:leader="none"/>
                <w:tab w:val="left" w:pos="540" w:leader="none"/>
              </w:tabs>
              <w:rPr>
                <w:rFonts w:hint="eastAsia" w:ascii="宋体" w:hAnsi="宋体"/>
                <w:sz w:val="21"/>
              </w:rPr>
            </w:pPr>
            <w:r>
              <w:rPr>
                <w:rFonts w:hint="eastAsia" w:ascii="宋体" w:hAnsi="宋体"/>
                <w:sz w:val="21"/>
              </w:rPr>
              <w:t xml:space="preserve">月结无法进行时提示未完成的单据信息，可取消最后一次月结记录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统计查询与信息维护</w:t>
            </w:r>
            <w:r/>
          </w:p>
        </w:tc>
        <w:tc>
          <w:tcPr>
            <w:tcW w:w="801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自动获取药库维护的药品信息；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支持药品批次管理；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提供药品有效期自动报警功能，支持统计过期药品的品种数和金额，提供库存量提示功能；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支持多个门（急）诊药房的管理；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支持三级库房管理；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提供药房库存，药品价格信息，门诊发药，调拨历史，药房账簿，汇总月报，库存日报，失效报警，代煎药发药等基本统计查询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提供药房对账工具，主要通过入出库业务推算数量、日志入出推算数量、系统库存数量、实际清点库存数量以金额来判断是否存在账簿问题，并可修正账簿，记录修正日志</w:t>
            </w:r>
            <w:r/>
          </w:p>
          <w:p>
            <w:pPr>
              <w:ind w:left="0"/>
              <w:tabs>
                <w:tab w:val="left" w:pos="420" w:leader="none"/>
                <w:tab w:val="left" w:pos="540" w:leader="none"/>
              </w:tabs>
              <w:rPr>
                <w:rFonts w:hint="eastAsia" w:ascii="宋体" w:hAnsi="宋体"/>
                <w:sz w:val="21"/>
              </w:rPr>
            </w:pPr>
            <w:r>
              <w:rPr>
                <w:rFonts w:hint="eastAsia" w:ascii="宋体" w:hAnsi="宋体"/>
                <w:sz w:val="21"/>
              </w:rPr>
              <w:t xml:space="preserve">处方发药查询可按某一字段精确定位查询；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系统对账功能：支持校对账目与库存的平衡关系。</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病区中心药房管理系统</w:t>
      </w:r>
      <w:r/>
    </w:p>
    <w:tbl>
      <w:tblPr>
        <w:tblStyle w:val="836"/>
        <w:tblW w:w="1019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205"/>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205"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药房住院业务</w:t>
            </w:r>
            <w:r/>
          </w:p>
        </w:tc>
        <w:tc>
          <w:tcPr>
            <w:tcW w:w="8205"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应提供住院发药、摆药，急诊用药，出院带药、取药，病区退药等基本退发药功能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病区发药界面应能根据病区和发药方式将发药单分类汇总，画面简洁明了</w:t>
            </w:r>
            <w:r/>
          </w:p>
          <w:p>
            <w:pPr>
              <w:ind w:left="0"/>
              <w:tabs>
                <w:tab w:val="left" w:pos="420" w:leader="none"/>
                <w:tab w:val="left" w:pos="540" w:leader="none"/>
              </w:tabs>
              <w:rPr>
                <w:rFonts w:hint="eastAsia" w:ascii="宋体" w:hAnsi="宋体"/>
                <w:sz w:val="21"/>
              </w:rPr>
            </w:pPr>
            <w:r>
              <w:rPr>
                <w:rFonts w:hint="eastAsia" w:ascii="宋体" w:hAnsi="宋体"/>
                <w:sz w:val="21"/>
              </w:rPr>
              <w:t xml:space="preserve">发药时可按提交单按病人发药，也可按病人汇总发药</w:t>
            </w:r>
            <w:r/>
          </w:p>
          <w:p>
            <w:pPr>
              <w:ind w:left="0"/>
              <w:tabs>
                <w:tab w:val="left" w:pos="420" w:leader="none"/>
                <w:tab w:val="left" w:pos="540" w:leader="none"/>
              </w:tabs>
              <w:rPr>
                <w:rFonts w:hint="eastAsia" w:ascii="宋体" w:hAnsi="宋体"/>
                <w:sz w:val="21"/>
              </w:rPr>
            </w:pPr>
            <w:r>
              <w:rPr>
                <w:rFonts w:hint="eastAsia" w:ascii="宋体" w:hAnsi="宋体"/>
                <w:sz w:val="21"/>
              </w:rPr>
              <w:t xml:space="preserve">当药房缺药时可自动产生默认缺药数量的缺药申领单</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提供病区发药提醒功能，清楚的提示当前的发药信息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住院药品记账功能，可通过床号和住院号码在药房记录药品费用</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药房充抵药物退回，加入病区退药可选择药品实物退与不退的功能，可有效减少人力资源消耗。剩余充抵药品可实物退回病区</w:t>
            </w:r>
            <w:r/>
          </w:p>
          <w:p>
            <w:pPr>
              <w:ind w:left="0"/>
              <w:tabs>
                <w:tab w:val="left" w:pos="420" w:leader="none"/>
                <w:tab w:val="left" w:pos="540" w:leader="none"/>
              </w:tabs>
              <w:rPr>
                <w:rFonts w:hint="eastAsia" w:ascii="宋体" w:hAnsi="宋体"/>
                <w:sz w:val="21"/>
              </w:rPr>
            </w:pPr>
            <w:r>
              <w:rPr>
                <w:rFonts w:hint="eastAsia" w:ascii="宋体" w:hAnsi="宋体"/>
                <w:sz w:val="21"/>
              </w:rPr>
              <w:t xml:space="preserve">出院带药取药，支持先出院结算后再到药房取药</w:t>
            </w:r>
            <w:r/>
          </w:p>
          <w:p>
            <w:pPr>
              <w:ind w:left="0"/>
              <w:tabs>
                <w:tab w:val="left" w:pos="420" w:leader="none"/>
                <w:tab w:val="left" w:pos="540" w:leader="none"/>
              </w:tabs>
              <w:rPr>
                <w:rFonts w:hint="eastAsia" w:ascii="宋体" w:hAnsi="宋体"/>
                <w:sz w:val="21"/>
              </w:rPr>
            </w:pPr>
            <w:r>
              <w:rPr>
                <w:rFonts w:hint="eastAsia" w:ascii="宋体" w:hAnsi="宋体"/>
                <w:sz w:val="21"/>
              </w:rPr>
              <w:t xml:space="preserve">应具有留观室退发药功能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库房管理</w:t>
            </w:r>
            <w:r/>
          </w:p>
        </w:tc>
        <w:tc>
          <w:tcPr>
            <w:tcW w:w="8205"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应提供期初数据录入、药品申领，申领退药，出入库处理，调拨，盘点，日结，月结等药品库房管理功能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支持同级药房之间药品调拨；</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支持药品养护：药房破损、变质、过期等药品的报废处理；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提供药房智能申领功能，根据一段时间内的消耗数量利用正态分布公式自动计算高低储和需要申领的数量，直接生成申领单 </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支持多人盘点汇总的方式，每人保存各自盘点单并可查询，可按库位、批次、包装等盘点</w:t>
            </w:r>
            <w:r/>
          </w:p>
          <w:p>
            <w:pPr>
              <w:ind w:left="0"/>
              <w:tabs>
                <w:tab w:val="left" w:pos="420" w:leader="none"/>
                <w:tab w:val="left" w:pos="540" w:leader="none"/>
              </w:tabs>
              <w:rPr>
                <w:rFonts w:hint="eastAsia" w:ascii="宋体" w:hAnsi="宋体"/>
                <w:sz w:val="21"/>
              </w:rPr>
            </w:pPr>
            <w:r>
              <w:rPr>
                <w:rFonts w:hint="eastAsia" w:ascii="宋体" w:hAnsi="宋体"/>
                <w:sz w:val="21"/>
              </w:rPr>
              <w:t xml:space="preserve">月结无法进行时提示未完成的单据信息，可取消最后一次月结记录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统计查询与信息维护</w:t>
            </w:r>
            <w:r/>
          </w:p>
        </w:tc>
        <w:tc>
          <w:tcPr>
            <w:tcW w:w="8205"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自动获取药库维护的药品信息；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支持药品批次管理；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提供药品有效期自动报警功能，支持统计过期药品的品种数和金额，提供库存量提示功能；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支持多个门（急）诊药房的管理；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支持三级库房管理；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提供药房库存，药品价格信息，门诊住院发药，调拨历史，药房账簿，汇总月报，库存日报，失效报警，代煎药发药等基本统计查询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提供药房对账工具，主要通过入出库业务推算数量、日志入出推算数量、系统库存数量、实际清点库存数量以金额来判断是否存在账簿问题，并可修正账簿，记录修正日志</w:t>
            </w:r>
            <w:r/>
          </w:p>
          <w:p>
            <w:pPr>
              <w:ind w:left="0"/>
              <w:tabs>
                <w:tab w:val="left" w:pos="420" w:leader="none"/>
                <w:tab w:val="left" w:pos="540" w:leader="none"/>
              </w:tabs>
              <w:rPr>
                <w:rFonts w:hint="eastAsia" w:ascii="宋体" w:hAnsi="宋体"/>
                <w:sz w:val="21"/>
              </w:rPr>
            </w:pPr>
            <w:r>
              <w:rPr>
                <w:rFonts w:hint="eastAsia" w:ascii="宋体" w:hAnsi="宋体"/>
                <w:sz w:val="21"/>
              </w:rPr>
              <w:t xml:space="preserve">处方发药查询可按某一字段精确定位查询；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系统对账功能：支持校对账目与库存的平衡关系。</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医技科室计费信息系统</w:t>
      </w:r>
      <w:r/>
    </w:p>
    <w:tbl>
      <w:tblPr>
        <w:tblStyle w:val="836"/>
        <w:tblW w:w="1009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111"/>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11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业务处理</w:t>
            </w:r>
            <w:r/>
          </w:p>
        </w:tc>
        <w:tc>
          <w:tcPr>
            <w:tcW w:w="811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应包括门诊、住院医技执行、取消，医技预约申请，医技用药等医技业务功能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支持在医技系统通过住院号、床号检索病人录入医技申请单并执行</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支持门诊、住院医技批量处理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支持医技用药退药功能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支持调用模板编辑结果报告</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信息查询</w:t>
            </w:r>
            <w:r/>
          </w:p>
        </w:tc>
        <w:tc>
          <w:tcPr>
            <w:tcW w:w="811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应提供医技清单，医技用药，结果报告，科室工作情况，设备效益时段、总和分析，诊断结果统计分析等查询功能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可按检查项目，申检医生，申检科室，执行医生等分别统计科室经济核算情况</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系统维护</w:t>
            </w:r>
            <w:r/>
          </w:p>
        </w:tc>
        <w:tc>
          <w:tcPr>
            <w:tcW w:w="811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可选择在医技科室使用病区项目</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支持对各医技科室所使用的特检号码进行设置</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可控制执行完项目立即填写结果报告</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可设置在医技业务处理模块中使用门诊医技还是住院医技，或者是两者均有</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支持医技套餐功能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提供注意事项维护功能，可在医技申请时调出作为提醒</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支持诊断结果维护</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支持医技报告模板自定义维护，可自行设计模板</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支持仪器编码维护</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院长综合查询信息系统</w:t>
      </w:r>
      <w:r/>
    </w:p>
    <w:tbl>
      <w:tblPr>
        <w:tblStyle w:val="836"/>
        <w:tblW w:w="1008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102"/>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财务状况</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全院收入分析：根据日期、科室、费用项目分别按部门科室、病人性质、收费大类、收费项目、收费日期、同期比较对全院各科室医疗收入、药品收入、其它收入进行统计。</w:t>
            </w:r>
            <w:r/>
          </w:p>
          <w:p>
            <w:pPr>
              <w:ind w:left="0"/>
              <w:tabs>
                <w:tab w:val="left" w:pos="420" w:leader="none"/>
                <w:tab w:val="left" w:pos="540" w:leader="none"/>
              </w:tabs>
              <w:rPr>
                <w:rFonts w:hint="eastAsia" w:ascii="宋体" w:hAnsi="宋体"/>
                <w:sz w:val="21"/>
              </w:rPr>
            </w:pPr>
            <w:r>
              <w:rPr>
                <w:rFonts w:hint="eastAsia" w:ascii="宋体" w:hAnsi="宋体"/>
                <w:sz w:val="21"/>
              </w:rPr>
              <w:t xml:space="preserve">全院支出分析：根据日期、科室等条件统计各支出项目、金额、比例。</w:t>
            </w:r>
            <w:r/>
          </w:p>
          <w:p>
            <w:pPr>
              <w:ind w:left="0"/>
              <w:tabs>
                <w:tab w:val="left" w:pos="420" w:leader="none"/>
                <w:tab w:val="left" w:pos="540" w:leader="none"/>
              </w:tabs>
              <w:rPr>
                <w:rFonts w:hint="eastAsia" w:ascii="宋体" w:hAnsi="宋体"/>
                <w:sz w:val="21"/>
              </w:rPr>
            </w:pPr>
            <w:r>
              <w:rPr>
                <w:rFonts w:hint="eastAsia" w:ascii="宋体" w:hAnsi="宋体"/>
                <w:sz w:val="21"/>
              </w:rPr>
              <w:t xml:space="preserve">收支对比分析：根据日期、科室等条件统计各科室收入金额、支出金额及收支差额。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门诊急诊费用分析：根据日期分别按科室、按医生、按疾病、按性质统计门急诊人次、挂号费、医疗费、药费及所占比例、总费用、每门诊人次费用、每门诊人次药费及比例。</w:t>
            </w:r>
            <w:r/>
          </w:p>
          <w:p>
            <w:pPr>
              <w:ind w:left="0"/>
              <w:tabs>
                <w:tab w:val="left" w:pos="420" w:leader="none"/>
                <w:tab w:val="left" w:pos="540" w:leader="none"/>
              </w:tabs>
              <w:rPr>
                <w:rFonts w:hint="eastAsia" w:ascii="宋体" w:hAnsi="宋体"/>
                <w:sz w:val="21"/>
              </w:rPr>
            </w:pPr>
            <w:r>
              <w:rPr>
                <w:rFonts w:hint="eastAsia" w:ascii="宋体" w:hAnsi="宋体"/>
                <w:sz w:val="21"/>
              </w:rPr>
              <w:t xml:space="preserve">出院病人费用分析：根据日期分别按科室、按疾病、按性质统计出院人数、住院天数、人均住院天数、医疗费用、人均医疗费用、人均每日医疗费用、药品费用、人均药品费用、人均每日药品费用、住院总费用、人均住院费用、人均每日住院费用。</w:t>
            </w:r>
            <w:r/>
          </w:p>
          <w:p>
            <w:pPr>
              <w:ind w:left="0"/>
              <w:tabs>
                <w:tab w:val="left" w:pos="420" w:leader="none"/>
                <w:tab w:val="left" w:pos="540" w:leader="none"/>
              </w:tabs>
              <w:rPr>
                <w:rFonts w:hint="eastAsia" w:ascii="宋体" w:hAnsi="宋体"/>
                <w:sz w:val="21"/>
              </w:rPr>
            </w:pPr>
            <w:r>
              <w:rPr>
                <w:rFonts w:hint="eastAsia" w:ascii="宋体" w:hAnsi="宋体"/>
                <w:sz w:val="21"/>
              </w:rPr>
              <w:t xml:space="preserve">在院病人费用分析：分别按科室、按疾病、按性质统计当前在院人数、住院天数、人均住院天数、医疗费用、人均医疗费用、人均每日医疗费用、药品费用、人均药品费用、人均每日药品费用、住院总费用、人均住院费用、人均每日住院费用。</w:t>
            </w:r>
            <w:r/>
          </w:p>
          <w:p>
            <w:pPr>
              <w:ind w:left="0"/>
              <w:tabs>
                <w:tab w:val="left" w:pos="420" w:leader="none"/>
                <w:tab w:val="left" w:pos="540" w:leader="none"/>
              </w:tabs>
              <w:rPr>
                <w:rFonts w:hint="eastAsia" w:ascii="宋体" w:hAnsi="宋体"/>
                <w:sz w:val="21"/>
              </w:rPr>
            </w:pPr>
            <w:r>
              <w:rPr>
                <w:rFonts w:hint="eastAsia" w:ascii="宋体" w:hAnsi="宋体"/>
                <w:sz w:val="21"/>
              </w:rPr>
              <w:t xml:space="preserve">在院欠费病人清单：列表显示当前科室所有欠费病人，包括病人基本信息、住院天数、缴款金额、自负金额及欠费金额等。</w:t>
            </w:r>
            <w:r/>
          </w:p>
          <w:p>
            <w:pPr>
              <w:ind w:left="0"/>
              <w:tabs>
                <w:tab w:val="left" w:pos="420" w:leader="none"/>
                <w:tab w:val="left" w:pos="540" w:leader="none"/>
              </w:tabs>
              <w:rPr>
                <w:rFonts w:hint="eastAsia" w:ascii="宋体" w:hAnsi="宋体"/>
                <w:sz w:val="21"/>
              </w:rPr>
            </w:pPr>
            <w:r>
              <w:rPr>
                <w:rFonts w:hint="eastAsia" w:ascii="宋体" w:hAnsi="宋体"/>
                <w:sz w:val="21"/>
              </w:rPr>
              <w:t xml:space="preserve">在院资金对比分析：统计当前各科室未结算费用、未结算缴款及余款或欠费金额。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预结出院病人清单：根据预结日期列表显示当前科室所有预结病人，包括病人基本信息、住院天数、缴款金额、自负金额及欠费金额（或结余）等。并可查询每一病人所有信息。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出院病人欠费坏帐：按日期统计各科室出院病人欠费坏帐情况，并可显示每一科室欠费病人明细清单。</w:t>
            </w:r>
            <w:r/>
          </w:p>
          <w:p>
            <w:pPr>
              <w:ind w:left="0"/>
              <w:tabs>
                <w:tab w:val="left" w:pos="420" w:leader="none"/>
                <w:tab w:val="left" w:pos="540" w:leader="none"/>
              </w:tabs>
              <w:rPr>
                <w:rFonts w:hint="eastAsia" w:ascii="宋体" w:hAnsi="宋体"/>
                <w:sz w:val="21"/>
              </w:rPr>
            </w:pPr>
            <w:r>
              <w:rPr>
                <w:rFonts w:hint="eastAsia" w:ascii="宋体" w:hAnsi="宋体"/>
                <w:sz w:val="21"/>
              </w:rPr>
              <w:t xml:space="preserve">门诊挂号收费汇总表：按日期查询门急诊收费汇总报表数据</w:t>
            </w:r>
            <w:r/>
          </w:p>
          <w:p>
            <w:pPr>
              <w:ind w:left="0"/>
              <w:tabs>
                <w:tab w:val="left" w:pos="420" w:leader="none"/>
                <w:tab w:val="left" w:pos="540" w:leader="none"/>
              </w:tabs>
              <w:rPr>
                <w:rFonts w:hint="eastAsia" w:ascii="宋体" w:hAnsi="宋体"/>
                <w:sz w:val="21"/>
              </w:rPr>
            </w:pPr>
            <w:r>
              <w:rPr>
                <w:rFonts w:hint="eastAsia" w:ascii="宋体" w:hAnsi="宋体"/>
                <w:sz w:val="21"/>
              </w:rPr>
              <w:t xml:space="preserve">住院汇总收费报表：按日期查询住院收入的汇总报表数据</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医疗动态</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门急诊流量分析：根据日期、科室、病人性质、疾病、门诊类别、病人性别等条件分别按日期、科室、疾病、病人性质、门诊类别、病人性别统计门诊人次。并可与上年同期做比较统计。</w:t>
            </w:r>
            <w:r/>
          </w:p>
          <w:p>
            <w:pPr>
              <w:ind w:left="0"/>
              <w:tabs>
                <w:tab w:val="left" w:pos="420" w:leader="none"/>
                <w:tab w:val="left" w:pos="540" w:leader="none"/>
              </w:tabs>
              <w:rPr>
                <w:rFonts w:hint="eastAsia" w:ascii="宋体" w:hAnsi="宋体"/>
                <w:sz w:val="21"/>
              </w:rPr>
            </w:pPr>
            <w:r>
              <w:rPr>
                <w:rFonts w:hint="eastAsia" w:ascii="宋体" w:hAnsi="宋体"/>
                <w:sz w:val="21"/>
              </w:rPr>
              <w:t xml:space="preserve">门急诊挂号分析：根据日期分别按挂号时间段及病人年龄段统计门急诊人次。</w:t>
            </w:r>
            <w:r/>
          </w:p>
          <w:p>
            <w:pPr>
              <w:ind w:left="0"/>
              <w:tabs>
                <w:tab w:val="left" w:pos="420" w:leader="none"/>
                <w:tab w:val="left" w:pos="540" w:leader="none"/>
              </w:tabs>
              <w:rPr>
                <w:rFonts w:hint="eastAsia" w:ascii="宋体" w:hAnsi="宋体"/>
                <w:sz w:val="21"/>
              </w:rPr>
            </w:pPr>
            <w:r>
              <w:rPr>
                <w:rFonts w:hint="eastAsia" w:ascii="宋体" w:hAnsi="宋体"/>
                <w:sz w:val="21"/>
              </w:rPr>
              <w:t xml:space="preserve">门急诊医师工作量统计：根据日期统计各门急诊科室医师门急诊病人人次。</w:t>
            </w:r>
            <w:r/>
          </w:p>
          <w:p>
            <w:pPr>
              <w:ind w:left="0"/>
              <w:tabs>
                <w:tab w:val="left" w:pos="420" w:leader="none"/>
                <w:tab w:val="left" w:pos="540" w:leader="none"/>
              </w:tabs>
              <w:rPr>
                <w:rFonts w:hint="eastAsia" w:ascii="宋体" w:hAnsi="宋体"/>
                <w:sz w:val="21"/>
              </w:rPr>
            </w:pPr>
            <w:r>
              <w:rPr>
                <w:rFonts w:hint="eastAsia" w:ascii="宋体" w:hAnsi="宋体"/>
                <w:sz w:val="21"/>
              </w:rPr>
              <w:t xml:space="preserve">门急诊医师大处方审查：根据日期和设定的处方金额标准统计各科室医生超过金额标准的处方及处方金额，并可查看处方明细信息。并可根据当前处方调出病人病历。</w:t>
            </w:r>
            <w:r/>
          </w:p>
          <w:p>
            <w:pPr>
              <w:ind w:left="0"/>
              <w:tabs>
                <w:tab w:val="left" w:pos="420" w:leader="none"/>
                <w:tab w:val="left" w:pos="540" w:leader="none"/>
              </w:tabs>
              <w:rPr>
                <w:rFonts w:hint="eastAsia" w:ascii="宋体" w:hAnsi="宋体"/>
                <w:sz w:val="21"/>
              </w:rPr>
            </w:pPr>
            <w:r>
              <w:rPr>
                <w:rFonts w:hint="eastAsia" w:ascii="宋体" w:hAnsi="宋体"/>
                <w:sz w:val="21"/>
              </w:rPr>
              <w:t xml:space="preserve">门急诊业务状况分析：根据日期统计各科室门急诊人次、门诊费用、每门诊人次费用、中西药处方金额、平均处方金额、处方张数、最大、最小处方。</w:t>
            </w:r>
            <w:r/>
          </w:p>
          <w:p>
            <w:pPr>
              <w:ind w:left="0"/>
              <w:tabs>
                <w:tab w:val="left" w:pos="420" w:leader="none"/>
                <w:tab w:val="left" w:pos="540" w:leader="none"/>
              </w:tabs>
              <w:rPr>
                <w:rFonts w:hint="eastAsia" w:ascii="宋体" w:hAnsi="宋体"/>
                <w:sz w:val="21"/>
              </w:rPr>
            </w:pPr>
            <w:r>
              <w:rPr>
                <w:rFonts w:hint="eastAsia" w:ascii="宋体" w:hAnsi="宋体"/>
                <w:sz w:val="21"/>
              </w:rPr>
              <w:t xml:space="preserve">门急诊疾病统计分析：根据日期统计门急诊疾病、人次、比例。</w:t>
            </w:r>
            <w:r/>
          </w:p>
          <w:p>
            <w:pPr>
              <w:ind w:left="0"/>
              <w:tabs>
                <w:tab w:val="left" w:pos="420" w:leader="none"/>
                <w:tab w:val="left" w:pos="540" w:leader="none"/>
              </w:tabs>
              <w:rPr>
                <w:rFonts w:hint="eastAsia" w:ascii="宋体" w:hAnsi="宋体"/>
                <w:sz w:val="21"/>
              </w:rPr>
            </w:pPr>
            <w:r>
              <w:rPr>
                <w:rFonts w:hint="eastAsia" w:ascii="宋体" w:hAnsi="宋体"/>
                <w:sz w:val="21"/>
              </w:rPr>
              <w:t xml:space="preserve">医技科室工作量统计：根据日期分别按科室、按项目统计各医技科室检查人次、检查金额、及平均检查金额。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手术科室工作量统计：根据日期分别按病人科室、手术医生、及明细手术统计各类手术数量及手术费用。</w:t>
            </w:r>
            <w:r/>
          </w:p>
          <w:p>
            <w:pPr>
              <w:ind w:left="0"/>
              <w:tabs>
                <w:tab w:val="left" w:pos="420" w:leader="none"/>
                <w:tab w:val="left" w:pos="540" w:leader="none"/>
              </w:tabs>
              <w:rPr>
                <w:rFonts w:hint="eastAsia" w:ascii="宋体" w:hAnsi="宋体"/>
                <w:sz w:val="21"/>
              </w:rPr>
            </w:pPr>
            <w:r>
              <w:rPr>
                <w:rFonts w:hint="eastAsia" w:ascii="宋体" w:hAnsi="宋体"/>
                <w:sz w:val="21"/>
              </w:rPr>
              <w:t xml:space="preserve">在院病人分布状况：统计当前各科室在院病人人数及所占比例。</w:t>
            </w:r>
            <w:r/>
          </w:p>
          <w:p>
            <w:pPr>
              <w:ind w:left="0"/>
              <w:tabs>
                <w:tab w:val="left" w:pos="420" w:leader="none"/>
                <w:tab w:val="left" w:pos="540" w:leader="none"/>
              </w:tabs>
              <w:rPr>
                <w:rFonts w:hint="eastAsia" w:ascii="宋体" w:hAnsi="宋体"/>
                <w:sz w:val="21"/>
              </w:rPr>
            </w:pPr>
            <w:r>
              <w:rPr>
                <w:rFonts w:hint="eastAsia" w:ascii="宋体" w:hAnsi="宋体"/>
                <w:sz w:val="21"/>
              </w:rPr>
              <w:t xml:space="preserve">在院疾病分布状况：统计当前在院病人疾病及各疾病人数。</w:t>
            </w:r>
            <w:r/>
          </w:p>
          <w:p>
            <w:pPr>
              <w:ind w:left="0"/>
              <w:tabs>
                <w:tab w:val="left" w:pos="420" w:leader="none"/>
                <w:tab w:val="left" w:pos="540" w:leader="none"/>
              </w:tabs>
              <w:rPr>
                <w:rFonts w:hint="eastAsia" w:ascii="宋体" w:hAnsi="宋体"/>
                <w:sz w:val="21"/>
              </w:rPr>
            </w:pPr>
            <w:r>
              <w:rPr>
                <w:rFonts w:hint="eastAsia" w:ascii="宋体" w:hAnsi="宋体"/>
                <w:sz w:val="21"/>
              </w:rPr>
              <w:t xml:space="preserve">在院特护病人清单：列表显示当前在院特级护理病人，提供病人基本信息及住院天数。并可查询每一病人所有信息。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在院危急病人清单：列表显示当前在院危急病人，提供病人基本信息及住院天数。并可查询每一病人所有信息。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出院死亡病人清单：根据日期列表显示出院死亡病人，提供病人基本信息及住院天数。并可查询每一病人所有信息。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出院疾病统计分析：根据日期统计出院病人疾病以及患病人次、比例。</w:t>
            </w:r>
            <w:r/>
          </w:p>
          <w:p>
            <w:pPr>
              <w:ind w:left="0"/>
              <w:tabs>
                <w:tab w:val="left" w:pos="420" w:leader="none"/>
                <w:tab w:val="left" w:pos="540" w:leader="none"/>
              </w:tabs>
              <w:rPr>
                <w:rFonts w:hint="eastAsia" w:ascii="宋体" w:hAnsi="宋体"/>
                <w:sz w:val="21"/>
              </w:rPr>
            </w:pPr>
            <w:r>
              <w:rPr>
                <w:rFonts w:hint="eastAsia" w:ascii="宋体" w:hAnsi="宋体"/>
                <w:sz w:val="21"/>
              </w:rPr>
              <w:t xml:space="preserve">床位使用状况分析：根据日期统计各科室额定床位、使用床位、床位使用率、入院人数、出院人数、转入人数、转出人数、在院人数、危急人数、死亡人数。</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药品信息</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药品采购分析：根据日期统计各类药品进货金额、批发金额、零售金额、进销差价。</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药品差价分析：根据日期、药品统计从各进货单位采购药品的进货金额、批发金额、零售金额、进销差价。</w:t>
            </w:r>
            <w:r/>
          </w:p>
          <w:p>
            <w:pPr>
              <w:ind w:left="0"/>
              <w:tabs>
                <w:tab w:val="left" w:pos="420" w:leader="none"/>
                <w:tab w:val="left" w:pos="540" w:leader="none"/>
              </w:tabs>
              <w:rPr>
                <w:rFonts w:hint="eastAsia" w:ascii="宋体" w:hAnsi="宋体"/>
                <w:sz w:val="21"/>
              </w:rPr>
            </w:pPr>
            <w:r>
              <w:rPr>
                <w:rFonts w:hint="eastAsia" w:ascii="宋体" w:hAnsi="宋体"/>
                <w:sz w:val="21"/>
              </w:rPr>
              <w:t xml:space="preserve">失效药品分析：根据预设的失效日期统计药库中已失效的药品及库存数量。</w:t>
            </w:r>
            <w:r/>
          </w:p>
          <w:p>
            <w:pPr>
              <w:ind w:left="0"/>
              <w:tabs>
                <w:tab w:val="left" w:pos="420" w:leader="none"/>
                <w:tab w:val="left" w:pos="540" w:leader="none"/>
              </w:tabs>
              <w:rPr>
                <w:rFonts w:hint="eastAsia" w:ascii="宋体" w:hAnsi="宋体"/>
                <w:sz w:val="21"/>
              </w:rPr>
            </w:pPr>
            <w:r>
              <w:rPr>
                <w:rFonts w:hint="eastAsia" w:ascii="宋体" w:hAnsi="宋体"/>
                <w:sz w:val="21"/>
              </w:rPr>
              <w:t xml:space="preserve">超限报警药品：统计药库中药品库存数量超过高储标准或小于低储标准的药品及其库存数量、超高数量或短缺数量。</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药库库存分析：根据日期分别按批发价或零售价统计药库中各类药品的期初金额、入库金额、出库金额、调价增值、调价减值、期末金额。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药房库存分析：根据日期统计药房中各类药品的期初金额、入库金额、出库金额、调价增值、调价减值、期末金额。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药品使用分析：根据日期、科室、医生条件统计药品使用情况。</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药品流向分析：根据日期统计某类药品或某一药品用于各科室或各医生的数量、金额。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药品消耗分析：根据日期、科室、药品等条件分别按药品类别和使用日期统计药品金额。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药品消耗排名：根据日期、科室、药品等条件对药品使用情况进行排序。</w:t>
            </w:r>
            <w:r/>
          </w:p>
          <w:p>
            <w:pPr>
              <w:ind w:left="0"/>
              <w:tabs>
                <w:tab w:val="left" w:pos="420" w:leader="none"/>
                <w:tab w:val="left" w:pos="540" w:leader="none"/>
              </w:tabs>
              <w:rPr>
                <w:rFonts w:hint="eastAsia" w:ascii="宋体" w:hAnsi="宋体"/>
                <w:sz w:val="21"/>
              </w:rPr>
            </w:pPr>
            <w:r>
              <w:rPr>
                <w:rFonts w:hint="eastAsia" w:ascii="宋体" w:hAnsi="宋体"/>
                <w:sz w:val="21"/>
              </w:rPr>
              <w:t xml:space="preserve">特殊用药分析：根据日期统计特殊药品（麻醉、精神、毒品等）数量、金额、比例。</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病人资料</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诊病人资料：根据病人性质、公费证号、门诊号码、病人姓名、病人性别、工作单位、出生日期、初诊日期、就诊次数等条件组合对病人进行查询。对于每一病人均可查看其所有信息：病人信息、挂号记录、处方、检查单、结果报告、门诊病历。</w:t>
            </w:r>
            <w:r/>
          </w:p>
          <w:p>
            <w:pPr>
              <w:ind w:left="0"/>
              <w:tabs>
                <w:tab w:val="left" w:pos="420" w:leader="none"/>
                <w:tab w:val="left" w:pos="540" w:leader="none"/>
              </w:tabs>
              <w:rPr>
                <w:rFonts w:hint="eastAsia" w:ascii="宋体" w:hAnsi="宋体"/>
                <w:sz w:val="21"/>
              </w:rPr>
            </w:pPr>
            <w:r>
              <w:rPr>
                <w:rFonts w:hint="eastAsia" w:ascii="宋体" w:hAnsi="宋体"/>
                <w:sz w:val="21"/>
              </w:rPr>
              <w:t xml:space="preserve">住院病人资料：根据病人科室、病人床号、病人性质、公费证号、住院号码、病案号码、病人姓名、病人性别、工作单位、出生日期、入院日期、出院日期以及病人入院、在院、出院等条件组合对病人进行查询。对于每一病人均可查看其所有信息：基本信息、住院费用、医嘱、体温单、护理记录、结果报告、手术记录、会诊记录、病程记录、病案首页、病案信息。</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人事行政</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医生排班表：根据日期显示门诊医生一周排班表。</w:t>
            </w:r>
            <w:r/>
          </w:p>
          <w:p>
            <w:pPr>
              <w:ind w:left="0"/>
              <w:tabs>
                <w:tab w:val="left" w:pos="420" w:leader="none"/>
                <w:tab w:val="left" w:pos="540" w:leader="none"/>
              </w:tabs>
              <w:rPr>
                <w:rFonts w:hint="eastAsia" w:ascii="宋体" w:hAnsi="宋体"/>
                <w:sz w:val="21"/>
              </w:rPr>
            </w:pPr>
            <w:r>
              <w:rPr>
                <w:rFonts w:hint="eastAsia" w:ascii="宋体" w:hAnsi="宋体"/>
                <w:sz w:val="21"/>
              </w:rPr>
              <w:t xml:space="preserve">护士排班表：根据日期显示病区护士一周排班表。</w:t>
            </w:r>
            <w:r/>
          </w:p>
          <w:p>
            <w:pPr>
              <w:ind w:left="0"/>
              <w:tabs>
                <w:tab w:val="left" w:pos="420" w:leader="none"/>
                <w:tab w:val="left" w:pos="540" w:leader="none"/>
              </w:tabs>
              <w:rPr>
                <w:rFonts w:hint="eastAsia" w:ascii="宋体" w:hAnsi="宋体"/>
                <w:sz w:val="21"/>
              </w:rPr>
            </w:pPr>
            <w:r>
              <w:rPr>
                <w:rFonts w:hint="eastAsia" w:ascii="宋体" w:hAnsi="宋体"/>
                <w:sz w:val="21"/>
              </w:rPr>
              <w:t xml:space="preserve">人员动态表：根据日期对本院外出医生进行查询，并能进行维护(录入、修改、删除)。</w:t>
            </w:r>
            <w:r/>
          </w:p>
          <w:p>
            <w:pPr>
              <w:ind w:left="0"/>
              <w:tabs>
                <w:tab w:val="left" w:pos="420" w:leader="none"/>
                <w:tab w:val="left" w:pos="540" w:leader="none"/>
              </w:tabs>
              <w:rPr>
                <w:rFonts w:hint="eastAsia" w:ascii="宋体" w:hAnsi="宋体"/>
                <w:sz w:val="21"/>
              </w:rPr>
            </w:pPr>
            <w:r>
              <w:rPr>
                <w:rFonts w:hint="eastAsia" w:ascii="宋体" w:hAnsi="宋体"/>
                <w:sz w:val="21"/>
              </w:rPr>
              <w:t xml:space="preserve">人员统计表：统计医院当前各类人员人数及所占比例。</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总务后勤</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科室领用分析：根据日期统计各科室在各库房中领用各类物品的金额。并可查看领用物品明细信息。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库房库存分析：根据日期条件统计各库房中各类物品期初金额、入库金额、出库金额、期末金额，并可查看各种明细物品的期初、入库、出库及期末数量和紧额。</w:t>
            </w:r>
            <w:r/>
          </w:p>
          <w:p>
            <w:pPr>
              <w:ind w:left="0"/>
              <w:tabs>
                <w:tab w:val="left" w:pos="420" w:leader="none"/>
                <w:tab w:val="left" w:pos="540" w:leader="none"/>
              </w:tabs>
              <w:rPr>
                <w:rFonts w:hint="eastAsia" w:ascii="宋体" w:hAnsi="宋体"/>
                <w:sz w:val="21"/>
              </w:rPr>
            </w:pPr>
            <w:r>
              <w:rPr>
                <w:rFonts w:hint="eastAsia" w:ascii="宋体" w:hAnsi="宋体"/>
                <w:sz w:val="21"/>
              </w:rPr>
              <w:t xml:space="preserve">在用设备清单：查询设备价值超过当前设定值的所有设备清单：使用科室、设备编号、名称、型号规格、产地、供应商、原值单价、启用日期、保管员等。</w:t>
            </w:r>
            <w:r/>
          </w:p>
          <w:p>
            <w:pPr>
              <w:ind w:left="0"/>
              <w:tabs>
                <w:tab w:val="left" w:pos="420" w:leader="none"/>
                <w:tab w:val="left" w:pos="540" w:leader="none"/>
              </w:tabs>
              <w:rPr>
                <w:rFonts w:hint="eastAsia" w:ascii="宋体" w:hAnsi="宋体"/>
                <w:sz w:val="21"/>
              </w:rPr>
            </w:pPr>
            <w:r>
              <w:rPr>
                <w:rFonts w:hint="eastAsia" w:ascii="宋体" w:hAnsi="宋体"/>
                <w:sz w:val="21"/>
              </w:rPr>
              <w:t xml:space="preserve">设备年度报表：统计医院设备年度报表</w:t>
            </w:r>
            <w:r/>
          </w:p>
          <w:p>
            <w:pPr>
              <w:ind w:left="0"/>
              <w:tabs>
                <w:tab w:val="left" w:pos="420" w:leader="none"/>
                <w:tab w:val="left" w:pos="540" w:leader="none"/>
              </w:tabs>
              <w:rPr>
                <w:rFonts w:hint="eastAsia" w:ascii="宋体" w:hAnsi="宋体"/>
                <w:sz w:val="21"/>
              </w:rPr>
            </w:pPr>
            <w:r>
              <w:rPr>
                <w:rFonts w:hint="eastAsia" w:ascii="宋体" w:hAnsi="宋体"/>
                <w:sz w:val="21"/>
              </w:rPr>
              <w:t xml:space="preserve">资产增减月报：统计资产库房增减月报</w:t>
            </w:r>
            <w:r/>
          </w:p>
          <w:p>
            <w:pPr>
              <w:ind w:left="0"/>
              <w:tabs>
                <w:tab w:val="left" w:pos="420" w:leader="none"/>
                <w:tab w:val="left" w:pos="540" w:leader="none"/>
              </w:tabs>
              <w:rPr>
                <w:rFonts w:hint="eastAsia" w:ascii="宋体" w:hAnsi="宋体"/>
                <w:sz w:val="21"/>
              </w:rPr>
            </w:pPr>
            <w:r>
              <w:rPr>
                <w:rFonts w:hint="eastAsia" w:ascii="宋体" w:hAnsi="宋体"/>
                <w:sz w:val="21"/>
              </w:rPr>
              <w:t xml:space="preserve">库房收支统计：按时间统计各个库房各类物品的采购、科室领用、调拨、调价、盘点等收支信息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物资月报：按时间和计价方式统计各个库房的出入库月报表</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其它信息</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院长日报：应提供门诊、住院、医技综合信息，包括：①门急诊人次、出诊医生数、处方信息、入院人数、出院人数、在院人数、危急人数、死亡人数、额定床位、使用床位、床位使用率、手术数量、外出医师名单等 ②.全院医疗收入、药品收入、其它收入及所占比例 ③.手术安排情况 ④.医生排班表 ⑤.门急诊挂号动态 ⑥.病房动态 ⑦.医技动态 ⑧.人员动态</w:t>
            </w:r>
            <w:r/>
          </w:p>
          <w:p>
            <w:pPr>
              <w:ind w:left="0"/>
              <w:tabs>
                <w:tab w:val="left" w:pos="420" w:leader="none"/>
                <w:tab w:val="left" w:pos="540" w:leader="none"/>
              </w:tabs>
              <w:rPr>
                <w:rFonts w:hint="eastAsia" w:ascii="宋体" w:hAnsi="宋体"/>
                <w:sz w:val="21"/>
              </w:rPr>
            </w:pPr>
            <w:r>
              <w:rPr>
                <w:rFonts w:hint="eastAsia" w:ascii="宋体" w:hAnsi="宋体"/>
                <w:sz w:val="21"/>
              </w:rPr>
              <w:t xml:space="preserve">文件报表：打开资源管理器并将目录定位到文件报表位置。</w:t>
            </w:r>
            <w:r/>
          </w:p>
          <w:p>
            <w:pPr>
              <w:ind w:left="0"/>
              <w:tabs>
                <w:tab w:val="left" w:pos="420" w:leader="none"/>
                <w:tab w:val="left" w:pos="540" w:leader="none"/>
              </w:tabs>
              <w:rPr>
                <w:rFonts w:hint="eastAsia" w:ascii="宋体" w:hAnsi="宋体"/>
                <w:sz w:val="21"/>
              </w:rPr>
            </w:pPr>
            <w:r>
              <w:rPr>
                <w:rFonts w:hint="eastAsia" w:ascii="宋体" w:hAnsi="宋体"/>
                <w:sz w:val="21"/>
              </w:rPr>
              <w:t xml:space="preserve">综合统计报表：显示综合统计系统报表：卫统1表、卫统2表、卫统3表、疾病分类年报、疾病年龄年报、病种质量年报、经济效益年报。</w:t>
            </w:r>
            <w:r/>
          </w:p>
          <w:p>
            <w:pPr>
              <w:ind w:left="0"/>
              <w:tabs>
                <w:tab w:val="left" w:pos="420" w:leader="none"/>
                <w:tab w:val="left" w:pos="540" w:leader="none"/>
              </w:tabs>
              <w:rPr>
                <w:rFonts w:hint="eastAsia" w:ascii="宋体" w:hAnsi="宋体"/>
                <w:sz w:val="21"/>
              </w:rPr>
            </w:pPr>
            <w:r>
              <w:rPr>
                <w:rFonts w:hint="eastAsia" w:ascii="宋体" w:hAnsi="宋体"/>
                <w:sz w:val="21"/>
              </w:rPr>
              <w:t xml:space="preserve">七项指标分析：根据日期条件统计各科室治愈率、病死率、病床利用率、病床周转次数、平均住院日、出入院诊断符合率、危重病人抢救成功率。</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管理员维护系统</w:t>
      </w:r>
      <w:r/>
    </w:p>
    <w:tbl>
      <w:tblPr>
        <w:tblStyle w:val="836"/>
        <w:tblW w:w="996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7982"/>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系统管理</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监控全院系统运行情况；应提供相应的系统运行日志和错误日志；察看网络效率。具有系统修改、系统操作、数据修改的全程监控功能。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用户管理</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添加、删除、编辑操作用户</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用户权限管理</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设置操作用户的操作权限，具体到每个系统具体功能的权限设置</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病人性质维护</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设置不同的病人性质，及相应的收费比例、药品比例。</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全院科室维护</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对全院各科室进行维护，并可设置科室、科室员工等信息，其中员工设置相应的处方权与专家费用。</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住院床位管理</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管理各病区床位包括床位价格、属性、性别管理等；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收费项目维护</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设置医院的各项收费项目，提供价格、名称、归并、使用限制等管理。</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发票管理</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挂号、收费、结算票据的管理。具有票据领入、领出、回收、报废等功能。票据审核、查对、各种报表等功能。票据自动核销汇总功能。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药品信息维护</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处理医院药品，支持一药多名、多产生、多价格及各药房之间包装的转换。</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10</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数据字典维护</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各类常用数据如（民族、籍贯、血型、员工代码过等等）、处方的维护（如敏药物、挂号类别、诊断类别、麻醉方式等等），从而加快前台的处理。</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各类编码管理</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手术编码维护、疾病编码维护、给药途径维护、用药频次维护、费用套餐维护、医嘱附加项目维护、其它信息维护（常用单位，常用地址，特殊医嘱信息维护）、病人证号管理。</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设置</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包括系统设置，各系统的系统参数设置、药房设置、病区护士权限设置、医技科室权限设置、报表数据与格式设置、计算机个性化设置。</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3.2临床诊疗管理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门诊医生工作站</w:t>
      </w:r>
      <w:r/>
    </w:p>
    <w:tbl>
      <w:tblPr>
        <w:tblStyle w:val="836"/>
        <w:tblW w:w="999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008"/>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病人选择</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能实现门诊叫号就诊并支持无排队叫号系统下的病人快速选取；支持对就诊病人的暂挂或结束，需要时，可再次及时快速调取信息；提供门诊病人基本信息的查看和补充修改功能，包含病生理状态、过敏药物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诊疗助手</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提供常用药品及诊疗组套、常用诊断、药品字典、诊疗字典、诊断字典等，实现业务流程与系统操作之间的联动，实现助手数据快速引用功能。医生只需点选，即可将助手数据快速调取至当前操作界面中。</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门诊诊断</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支持ICD-10标准编码和自定义诊断形式下达诊断；实现中、西医诊断及诊断部位的选择及录入并提供疫病嵌入式报卡，与诊断关联，实现诊断下达的同时实现疫病登记。</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病史浏览</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提供患者既往病史的快速浏览，包含用药、检验、检查、处置、治疗等历史记录，并可快速引用到当前诊疗记录中。</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电子处方</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根据病人的病情和诊断给病人开中西药方，并且对用药权限和诊疗权限加以控制。支持与合理用药系统接口，在开处方时可以获得药品说明书、药物剂量、药物相互作用和配伍禁忌的提示。</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电子申请单</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支持与检验检查科室实现互联互通，检验检查申请录入后能够及时、准确地到达相应的检验检查科室，并且能跟踪检验申请的状态，能及时查阅和引用反馈的报告结果。</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一键打印</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实现门诊医生在诊疗过程中的门诊处方、检验申请单、检查申请单等的一键打印，在一个界面显示并打印需打印的就诊资料。</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诊间转科</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实现在诊间对患者进行转科，如挂错号时，可及时进行转科而无需再次排队重新挂号或转科，方便门诊患者。</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tcBorders>
              <w:bottom w:val="single" w:color="auto" w:sz="4" w:space="0"/>
            </w:tcBorders>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就诊病史</w:t>
            </w:r>
            <w:r/>
          </w:p>
        </w:tc>
        <w:tc>
          <w:tcPr>
            <w:tcBorders>
              <w:bottom w:val="single" w:color="auto" w:sz="4" w:space="0"/>
            </w:tcBorders>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供既往门诊和住院的病史查阅功能，医生可以完整地了解该患者既往疾病的发生、发展和转归的全过程，以及和本次发病的关联。</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10</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健康档案（区域协同）</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支持在区域卫生环境下与全科医生工作站和电子健康档案系统的接口，医生在接诊时可以查阅该患者的健康档案内容作为参考。一次门诊诊疗结束后，本次门诊的记录应能自动保存到健康档案中。</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住院预约</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对需要进行住院治疗的门诊病人，医生可以进行住院预约，根据住院部床位等情况打印住院通知单，病人以此去办理住院手续。</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复诊预约</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对病人在结束就诊前进行复诊预约，病人复诊时可以直接就诊或者无须进行挂号预约，方便病人的复诊。</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综合查询业务</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提供药品字典、诊疗字典、诊断字典、手术记录查询、住院情况查询、住院预约查询、复诊预约查询、门诊就诊记录查询、门诊详细资料等查询功能。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门诊慢性病用药控制</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自由设置门诊医生慢性病处方权限。</w:t>
            </w:r>
            <w:r/>
          </w:p>
          <w:p>
            <w:pPr>
              <w:ind w:left="0"/>
              <w:tabs>
                <w:tab w:val="left" w:pos="420" w:leader="none"/>
                <w:tab w:val="left" w:pos="540" w:leader="none"/>
              </w:tabs>
              <w:rPr>
                <w:rFonts w:hint="eastAsia" w:ascii="宋体" w:hAnsi="宋体"/>
                <w:sz w:val="21"/>
              </w:rPr>
            </w:pPr>
            <w:r>
              <w:rPr>
                <w:rFonts w:hint="eastAsia" w:ascii="宋体" w:hAnsi="宋体"/>
                <w:sz w:val="21"/>
              </w:rPr>
              <w:t xml:space="preserve">当医生开立本次慢性病之外的药物处方时候，系统自动提醒。并可以设置禁止开立本次处方。</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门诊电子病历系统</w:t>
      </w:r>
      <w:r/>
    </w:p>
    <w:tbl>
      <w:tblPr>
        <w:tblStyle w:val="836"/>
        <w:tblW w:w="998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7999"/>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799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门诊病历书写</w:t>
            </w:r>
            <w:r/>
          </w:p>
        </w:tc>
        <w:tc>
          <w:tcPr>
            <w:tcW w:w="799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结构化和XML存储的门诊病历以及丰富的门诊电子病历模板，支持医生书写与打印门诊病历、用药等资料；支持诊断读取、检验报告读取、门诊模板编辑器，支持特殊符号，支持数据相互引用，支持处方、诊断的下达和自动导入；支持提供各种科室模版等。</w:t>
            </w:r>
            <w:r/>
          </w:p>
          <w:p>
            <w:pPr>
              <w:ind w:left="0"/>
              <w:tabs>
                <w:tab w:val="left" w:pos="420" w:leader="none"/>
                <w:tab w:val="left" w:pos="540" w:leader="none"/>
              </w:tabs>
              <w:rPr>
                <w:rFonts w:hint="eastAsia" w:ascii="宋体" w:hAnsi="宋体"/>
                <w:sz w:val="21"/>
              </w:rPr>
            </w:pPr>
            <w:r>
              <w:rPr>
                <w:rFonts w:hint="eastAsia" w:ascii="宋体" w:hAnsi="宋体"/>
                <w:sz w:val="21"/>
              </w:rPr>
              <w:t xml:space="preserve">书写界面要求为WORD操作界面风格，全结构化书写，所见即所得。医生书写病历，可以直接采用点选方式录入，同时具备WORD的基本操作功能，包括字体大小、字号、行间距、页边距、颜色，排版，撤消，复制等多种功能，支持结构化点选录入和自主研发的医学结构化输入法等多种录入方式，应提供右键功能，直接操作各个功能，支持病人的数据引用，结构化复制、粘贴；插入特殊符号；支持自定义医学表达式并且插入操作；支持插入图片，并且可在图片上实现病灶标注和语言描述；通过导出模板，可以设置个人模板或常用语等功能，提高医生工作效率。</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一键打印</w:t>
            </w:r>
            <w:r/>
          </w:p>
        </w:tc>
        <w:tc>
          <w:tcPr>
            <w:tcW w:w="799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提供门诊医生在诊疗结束时，打印病历的功能，支持一键打印。</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既往病史查阅</w:t>
            </w:r>
            <w:r/>
          </w:p>
        </w:tc>
        <w:tc>
          <w:tcPr>
            <w:tcW w:w="799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支持查阅既往门诊病历资料、住院病历资料、既往诊断、既往检验、既往检查等。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检查报告读取</w:t>
            </w:r>
            <w:r/>
          </w:p>
        </w:tc>
        <w:tc>
          <w:tcPr>
            <w:tcW w:w="799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提供在病历书写时，读取检查报告数据到病历文档中。</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门诊病历质控</w:t>
            </w:r>
            <w:r/>
          </w:p>
        </w:tc>
        <w:tc>
          <w:tcPr>
            <w:tcW w:w="799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提供门急诊病历评分和统计功能，统计包括门诊病历评分汇总表、门诊病历书写情况表等报表。</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门诊病历自助打印</w:t>
            </w:r>
            <w:r/>
          </w:p>
        </w:tc>
        <w:tc>
          <w:tcPr>
            <w:tcW w:w="799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提供患者自助打印门急诊病历功能，支持就诊卡、医保卡、发票号码、二代身份证扫描等多种自助打印方式。</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统计查询</w:t>
            </w:r>
            <w:r/>
          </w:p>
        </w:tc>
        <w:tc>
          <w:tcPr>
            <w:tcW w:w="799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提供门诊诊疗活动的统计查询功能，应包含：门诊病历查询、门诊病历评分情况以及书写情况的统计以及门诊就诊记录的查询等。</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住院医生工作站</w:t>
      </w:r>
      <w:r/>
    </w:p>
    <w:tbl>
      <w:tblPr>
        <w:tblStyle w:val="836"/>
        <w:tblW w:w="999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008"/>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我的主页管理</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根据临床诊疗的管理规范，系统自动为医生生成今日工作列表，包括“病人流向、待会诊病人、待转入病人、待转出病人、问题医嘱、待写病历、质控信息提醒、危急值提醒、待审批申请单、医务核心制度提醒”等信息。</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病人列表</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为医护人员提供列表、卡片形式显示科室在院、出院及全部病人。界面中较为全面地显示病人信息，应包括病人姓名、年龄、床号、住院号码、护理等级、主治医师、入院日期、诊断信息、临床路径病人、问题医嘱信息、质控消息、欠费病人、医院感染、待手术、手术后以及抗菌药物应用等信息并可通过这些信息定位或过滤病例。</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医生查房</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提供病人资料综合查阅功能，包括病人既往病史、体温单、体征记录、护理记录、病案首页、病历索引、病情变化、过敏药物、诊断资料、手术资料、APACHE评分、单病种质控、多重耐药实施记录等内容。</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诊断管理</w:t>
            </w:r>
            <w:r/>
          </w:p>
        </w:tc>
        <w:tc>
          <w:tcPr>
            <w:tcW w:w="800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采用对病人诊断进行集中管理的模式，支持ICD标准编码和自定义诊断两种模式；支持中、西医诊断；系统自动生成当前病人的有效诊断,并支持与临床知识库系统接口实现临床诊疗指南查阅；支持图形化的诊断部位选择；支持诊断与疫病报卡关联并上报的功能。</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住院电子病历系统</w:t>
      </w:r>
      <w:r/>
    </w:p>
    <w:tbl>
      <w:tblPr>
        <w:tblStyle w:val="836"/>
        <w:tblW w:w="996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7982"/>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基本业务</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应包括病人入院处理、待完成事项、危急值管理、质控消息提醒查询、出院处理、批量打印出院病人病历等业务。</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病历模板定制工具</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的模板定制工具，应具备类似word编辑管理功能，诸如文字编辑、段落编辑、页眉页脚、表格设置等等，通过病历内容最小语义（元素）组合的形式，形成结构化模板，方便用户快速定制，可定制门急诊、住院、护理等病历书写模板。</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病历书写管理</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应能根据《病历书写规范》的要求，将各类病历资料进行结构化处理，提供方便、快捷和准确的填写方式，提高医生的工作效率。</w:t>
            </w:r>
            <w:r/>
          </w:p>
          <w:p>
            <w:pPr>
              <w:ind w:left="0"/>
              <w:tabs>
                <w:tab w:val="left" w:pos="420" w:leader="none"/>
                <w:tab w:val="left" w:pos="540" w:leader="none"/>
              </w:tabs>
              <w:rPr>
                <w:rFonts w:hint="eastAsia" w:ascii="宋体" w:hAnsi="宋体"/>
                <w:sz w:val="21"/>
              </w:rPr>
            </w:pPr>
            <w:r>
              <w:rPr>
                <w:rFonts w:hint="eastAsia" w:ascii="宋体" w:hAnsi="宋体"/>
                <w:sz w:val="21"/>
              </w:rPr>
              <w:t xml:space="preserve">病案首页书写：应提供最新版本的病案首页格式，其中病案首页的数据项，通过各个项目数据取值来源，病案首页创建时会根据所维护的内容自动获取数据。当没有书写完成的病案首页内容，在操作上有数据更新时，各项目数据可以自动更新或手动更新，使数据一致。</w:t>
            </w:r>
            <w:r/>
          </w:p>
          <w:p>
            <w:pPr>
              <w:ind w:left="0"/>
              <w:tabs>
                <w:tab w:val="left" w:pos="420" w:leader="none"/>
                <w:tab w:val="left" w:pos="540" w:leader="none"/>
              </w:tabs>
              <w:rPr>
                <w:rFonts w:hint="eastAsia" w:ascii="宋体" w:hAnsi="宋体"/>
                <w:sz w:val="21"/>
              </w:rPr>
            </w:pPr>
            <w:r>
              <w:rPr>
                <w:rFonts w:hint="eastAsia" w:ascii="宋体" w:hAnsi="宋体"/>
                <w:sz w:val="21"/>
              </w:rPr>
              <w:t xml:space="preserve">全结构化电子病历的专用输入法，支持全结构化选择、模板输入、表格式、自然语言、文本等多种录入方式。</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病历模板及录入</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整个书写界面应采用WORD操作风格，医生书写病历，可以直接采用点选方式录入，同时应具备WORD的基本操作功能，包括字体大小、字号、行间距、页边距、颜色，排版，撤消，复制等多种功能，支持结构化点选录入和自主研发的医学结构化输入法等多种录入方式，应具有右键辅助功能，直接操作各个功能，提高医生工作效率。</w:t>
            </w:r>
            <w:r/>
          </w:p>
          <w:p>
            <w:pPr>
              <w:ind w:left="0"/>
              <w:tabs>
                <w:tab w:val="left" w:pos="420" w:leader="none"/>
                <w:tab w:val="left" w:pos="540" w:leader="none"/>
              </w:tabs>
              <w:rPr>
                <w:rFonts w:hint="eastAsia" w:ascii="宋体" w:hAnsi="宋体"/>
                <w:sz w:val="21"/>
              </w:rPr>
            </w:pPr>
            <w:r>
              <w:rPr>
                <w:rFonts w:hint="eastAsia" w:ascii="宋体" w:hAnsi="宋体"/>
                <w:sz w:val="21"/>
              </w:rPr>
              <w:t xml:space="preserve">应具有智能化病历模板，医生录入病人患有糖尿病后，后面则会按照医学规范，自动扩展出病人糖尿病史的询问界面等。让医生病历书写更加快速和规范。</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专科病种模板</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能根据卫生部以及各省份的病历书写规范，基于“专科病种模板”的理念来构建住院病历模板体系，实现根据病人的病种（诊断）信息来动态构建病历模板，提供不同病种对应的专科病种模板，并且在维护时，减少维护人员工作量。</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图片和特殊符号</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书写病历时应能直接加入各种所需要的图片，并且可以对图片进行编辑。考虑到医务工作者的具体需要，应有多种特殊符号与格式的处理。并且，可以将符号或文字作为上标与下标，表示不同的含义，可以动态的加入结构化的元素，根据实际情况灵活增加症状，体征与其他内容作为病历中的关键字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病历内容引用、复制、粘贴</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书写中支持病人以前记录的引用与相同诊断类似记录的引用功能，但是涉及到生命体征等数值型数据和个性数据，则引用无效，只会将结构化控件进行引入。病历书写时，应支持同份病历内容结构化复制、粘贴，防止复制已有数据，对内容复制做相应控制，降低病历雷同率。</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病历元素</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应能设置病历元素，必须要写并不允许删除的内容作为关键字，关键字在病历书写时，将做强制填写控制，例如主诉中的发病时间，关键字控制可以在病历完成前端就保证病历完成质量。</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病人临床数据引用</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医生在书写病历过程中，支持在病历内容中引入病人的临床，包括手术资料、医嘱信息、检验报告数据、检查报告、特殊符号、常用字典等。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10</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个人模板、常用语设置</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根据医生书写需要，可以将常用的病历模板导成个人模板，并且也可将常用的书写内容设置成常用语，便于书写调用，可以对个人模板及常用语进行修改。</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病历模板页眉</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通过病历编辑器制作的结构化模板页眉，在病人转科，转床时，新增病历的页眉病人科室、床位也会随之发生变化，可以按需求直接显示转后科室及床位，亦可同时显示转前转后科室、床位，并不是单纯的文字模板。</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修改留痕</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根据《电子病历基本规范（试行）》，电子病历系统应当设置医务人员审查、修改的权限和时限。实习医务人员、试用期医务人员记录的病历，应当经过在本医疗机构合法执业的医务人员审阅、修改并予电子签名确认。医务人员修改时，电子病历系统应当进行身份识别、保存历次修改痕迹、标记准确的修改时间和修改人信息。实现修改留痕，在展现方式上，参照Word的“修订”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根据各医院打印需要，可支持原样打印（有修改痕迹）和清洁打印（修改后打印）。</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续打</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同一个文档类别，在已经打印完毕后，由于数据的增加，将已经打印的纸张（旧纸）再放入打印机，然后从上一次打印的位置开始接着打印新增的数据。将光标定位在需要续打的起始位置，按续打按钮，则光标以前的文字自动隐藏，并打印光标后的文字内容。</w:t>
            </w:r>
            <w:r/>
          </w:p>
          <w:p>
            <w:pPr>
              <w:ind w:left="0"/>
              <w:tabs>
                <w:tab w:val="left" w:pos="420" w:leader="none"/>
                <w:tab w:val="left" w:pos="540" w:leader="none"/>
              </w:tabs>
              <w:rPr>
                <w:rFonts w:hint="eastAsia" w:ascii="宋体" w:hAnsi="宋体"/>
                <w:sz w:val="21"/>
              </w:rPr>
            </w:pPr>
            <w:r>
              <w:rPr>
                <w:rFonts w:hint="eastAsia" w:ascii="宋体" w:hAnsi="宋体"/>
                <w:sz w:val="21"/>
              </w:rPr>
              <w:t xml:space="preserve">定制打印格式：系统中可以设置多种打印参数，包括页面大小，上下边距，病程间距离等，并且，在不同的模块中应提供不同优先级的设置，可实现各种特殊情况与个性化的打印参数。</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医学表达式及评分表</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生书写病历时，需要用医学符号来表达病情，比如像“月经史、口腔科的龋齿位置”等，可以通过该功能使医生方便输入，编辑病历中存在的医学表达式，通过维护功能预定义表达式格式，预留内容填写位置，医生通过简单的编辑在病历中录入表达式，同时可以点击病历中的表达式进行修改；同时，支持在病历中插入已定义的评分表。 </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病历完成提醒消息</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书写完成时，系统应能自动校验病历的完整性，并对病历当中未书写的内容进行提示，方便医生自己对病历进行自检。同时，校验病历当中是否有不正当的用词，例如，老年病人病历当中出现了“少儿多动症”描述。男性病历中，出现了“子宫”等字眼。</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病历关键元素检查</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书写完成时，病历应能针对关键字进行关键字校验，以避免医生在描述的时候，出现前后矛盾的情况，例如医生在入院记录当中书写“左耳疼痛”，然后在医嘱中下达“右耳护理”医嘱，前后矛盾，病历可对以上情况进行自动校验提示，并提醒医生修改；此外，病历书写时，对非法值（如体温200℃）、异常值（如呼吸27次/分）等予以监控、提醒或以特别颜色标注，及时提醒医生患者的关键信息。</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17</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病历差别化质控</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应能提供根据专科病历、诊断等差别化的质量控制项目，对时限等明确、固定要求内容进行自动判断处理并产生相应控制报告内容，能够记录病历内容缺陷。</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18</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权限维护管理</w:t>
            </w:r>
            <w:r/>
          </w:p>
        </w:tc>
        <w:tc>
          <w:tcPr>
            <w:tcW w:w="798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采用多维权限管理：支持角色组、角色及用户的授权模式，可以根据角色、地点以及时间三种条件的改变实现权限控制；其权限控制不但包括应用功能权限控制，而且包括功能范围权限控制，包括对药品、手术、病历权限的设置。 </w:t>
            </w:r>
            <w:r/>
          </w:p>
          <w:p>
            <w:pPr>
              <w:ind w:left="0"/>
              <w:tabs>
                <w:tab w:val="left" w:pos="420" w:leader="none"/>
                <w:tab w:val="left" w:pos="540" w:leader="none"/>
              </w:tabs>
              <w:rPr>
                <w:rFonts w:hint="eastAsia" w:ascii="宋体" w:hAnsi="宋体"/>
                <w:sz w:val="21"/>
              </w:rPr>
            </w:pPr>
            <w:r>
              <w:rPr>
                <w:rFonts w:hint="eastAsia" w:ascii="宋体" w:hAnsi="宋体"/>
                <w:sz w:val="21"/>
              </w:rPr>
              <w:t xml:space="preserve">用户输入身份信息登录后，系统自动运行电子病历系统平台并锁定，设定相关操作权限，管理用户的日常工作，呈现用户的个性化信息，接管操作系统的消息机制，防止人为破坏和病毒入侵。</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电子病历质控系统</w:t>
      </w:r>
      <w:r/>
    </w:p>
    <w:tbl>
      <w:tblPr>
        <w:tblStyle w:val="836"/>
        <w:tblW w:w="997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7991"/>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799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重点病人监控</w:t>
            </w:r>
            <w:r/>
          </w:p>
        </w:tc>
        <w:tc>
          <w:tcPr>
            <w:tcW w:w="799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病人从入院到出院的诊疗过程中，应能实时监控病人在过程中不同状态时的相关信息，包括“入院”、“转科”、“危重”、“手术”、“死亡”、“出院”、“特殊病人”等。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病历时限质控</w:t>
            </w:r>
            <w:r/>
          </w:p>
        </w:tc>
        <w:tc>
          <w:tcPr>
            <w:tcW w:w="799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资料的书写应具有其时效性，每份医疗相关方面的资料都要求对其填写的时间进行严格控制，需要在规定的时间内完成。如入院记录根据病案质量要求必须在入院后24小时内完成。电子病历系统应能根据病人的不同状态来判断规定的时间需要书写的医疗文书，超过规定的时间，系统会自动发出提醒信息到该医生的工作站中。对于在规定时间到达时，病历中还没有填写完成的医疗文书，系统将自动超时锁定，关闭对该医疗文书的书写功能，必须在得到科室上级医生的批准解锁，该医疗文书的书写功能才可能重新开通。</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病历时限提醒</w:t>
            </w:r>
            <w:r/>
          </w:p>
        </w:tc>
        <w:tc>
          <w:tcPr>
            <w:tcW w:w="799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根据医疗文书书写的时限，如医生没有在规定时间内及时书写，系统会自动发出提醒消息，提醒医生及时完成，其中提醒方式包括系统消息、手机短信、邮件等多种提醒方式。在医生站界面，可以查看质控提醒，包括确诊提醒、时限提醒、病历整改提醒的明细。上级医生也可以在时限查询界面，查看到各个病人的病历的时限情况，并发送消息给相关医生。</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病历内容质控</w:t>
            </w:r>
            <w:r/>
          </w:p>
        </w:tc>
        <w:tc>
          <w:tcPr>
            <w:tcW w:w="799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于结构化的电子病历能够通过配置的方式对需要质控的元素及元素间的关联性进行判断及控制，防止录入相互矛盾的数据。根据病历模板的“内容质控的规则数据”生成相应的在线提示信息，只要医生认真阅读提示，并按提示执行，将使“随意书写病史”，“遗漏重要体征”等现象得到明显改善。病历质控人员可以从“及时性、完整性、正确性”这三个角度检查医生书写完成的病历，发现的缺陷内容可生成整改通知单，发往相应的医生工作站，要求医生进行整改。医生整改完毕后，医务科再进行确认，确认医生整改后是否达到标准，并验证通过。</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病历终末质控</w:t>
            </w:r>
            <w:r/>
          </w:p>
        </w:tc>
        <w:tc>
          <w:tcPr>
            <w:tcW w:w="799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自动评分与专家手工评分相结合，应能实现客观、高效、准确、完整的病历终末质控。终末质控应包括“系统自动扣分”、“专家手工评分”两大块内容，系统自动扣分涉及到“时限超时自动扣分”和“内容缺项自动扣分”，质控专家手工评分包括“一级评分”、“二级评分”、“三级评分”。终末质控应提供相关的统计报表，为持续改进作决策分析，例如，病历质量统计报表、病历质量趋势分析、缺陷扣分分析报表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三级审核管理</w:t>
            </w:r>
            <w:r/>
          </w:p>
        </w:tc>
        <w:tc>
          <w:tcPr>
            <w:tcW w:w="799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提供多维的权限管理体系，实现三级查房功能，系统应允许上级医师查看下级医师所写的病历内容，并且可以对病历的内容进行修改，上级医师需对修改的内容进行签名确认，然后下级医师登录时可以直接看到上级医师所修改的内容，但由于上下级的权限控制，下级医师不可再次修改。系统同时应提供对修改过的病历进行保留痕迹或清洁样式打印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质控规则定义</w:t>
            </w:r>
            <w:r/>
          </w:p>
        </w:tc>
        <w:tc>
          <w:tcPr>
            <w:tcW w:w="799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用户应能根据医院的具体要求灵活定义各种质控规则，并对各条规则进行管理，如修改时限质控的时间、开启的时间、质控规则适用的科室等，以适应医院的各种特殊情况和个性化管理。</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业务统计分析</w:t>
            </w:r>
            <w:r/>
          </w:p>
        </w:tc>
        <w:tc>
          <w:tcPr>
            <w:tcW w:w="7991"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能依据对临床病历书写的事前、事中、事后的质控，集成质控数据统计报表，包含书写时限分析报表、缺陷扣分分类统计、病历整改缺陷分析、全院各科优秀病案等，用户亦可根据实际业务需要加入个性化报表。</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3.3护理管理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病区护士工作站</w:t>
      </w:r>
      <w:r/>
    </w:p>
    <w:tbl>
      <w:tblPr>
        <w:tblStyle w:val="836"/>
        <w:tblW w:w="1008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102"/>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病区框架及功能集成</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提供在院病人、已转科病人、他科治疗病人、已出院病人、新生儿病人列表，标识待复核、待执行病人。可提供基于病人的所有功能集成，包括医嘱操作、费用操作、护理操作等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病区主页管理</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业务提醒与确认：对重要的业务操作进行提醒与确认操作，包括转科确认、换病区确认、转医生确认、他科治疗确认、手术确认、会诊确认、护理时效、护理路径确认、诊断记录确认。</w:t>
            </w:r>
            <w:r/>
          </w:p>
          <w:p>
            <w:pPr>
              <w:ind w:left="0"/>
              <w:tabs>
                <w:tab w:val="left" w:pos="420" w:leader="none"/>
                <w:tab w:val="left" w:pos="540" w:leader="none"/>
              </w:tabs>
              <w:rPr>
                <w:rFonts w:hint="eastAsia" w:ascii="宋体" w:hAnsi="宋体"/>
                <w:sz w:val="21"/>
              </w:rPr>
            </w:pPr>
            <w:r>
              <w:rPr>
                <w:rFonts w:hint="eastAsia" w:ascii="宋体" w:hAnsi="宋体"/>
                <w:sz w:val="21"/>
              </w:rPr>
              <w:t xml:space="preserve">通知消息：对院内发布的通知公告进行集中查询和确认。</w:t>
            </w:r>
            <w:r/>
          </w:p>
          <w:p>
            <w:pPr>
              <w:ind w:left="0"/>
              <w:tabs>
                <w:tab w:val="left" w:pos="420" w:leader="none"/>
                <w:tab w:val="left" w:pos="540" w:leader="none"/>
              </w:tabs>
              <w:rPr>
                <w:rFonts w:hint="eastAsia" w:ascii="宋体" w:hAnsi="宋体"/>
                <w:sz w:val="21"/>
              </w:rPr>
            </w:pPr>
            <w:r>
              <w:rPr>
                <w:rFonts w:hint="eastAsia" w:ascii="宋体" w:hAnsi="宋体"/>
                <w:sz w:val="21"/>
              </w:rPr>
              <w:t xml:space="preserve">业务消息：对系统的业务消息进行查询和确认，例如审计提示信息、药库增加新药、药库调价等业务处理</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床位主页管理</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床位卡片：病区病人支持按床位细卡、床位简卡、列表展示，提供住院病人床位分配、换床、包床、转床功能。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床位辅助：提供床位的定位及快速过滤功能；提供护士的动态切换及主页锁定功能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单病人业务管理</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医嘱复核：对医生医嘱、护理医嘱进行复核处理及附加计价录入。</w:t>
            </w:r>
            <w:r/>
          </w:p>
          <w:p>
            <w:pPr>
              <w:ind w:left="0"/>
              <w:tabs>
                <w:tab w:val="left" w:pos="420" w:leader="none"/>
                <w:tab w:val="left" w:pos="540" w:leader="none"/>
              </w:tabs>
              <w:rPr>
                <w:rFonts w:hint="eastAsia" w:ascii="宋体" w:hAnsi="宋体"/>
                <w:sz w:val="21"/>
              </w:rPr>
            </w:pPr>
            <w:r>
              <w:rPr>
                <w:rFonts w:hint="eastAsia" w:ascii="宋体" w:hAnsi="宋体"/>
                <w:sz w:val="21"/>
              </w:rPr>
              <w:t xml:space="preserve">医嘱录入：提供录入纸质医嘱或病区护士医嘱录入功能，能够录入长期医嘱、临时医嘱、急诊医嘱和出院带药医嘱。</w:t>
            </w:r>
            <w:r/>
          </w:p>
          <w:p>
            <w:pPr>
              <w:ind w:left="0"/>
              <w:tabs>
                <w:tab w:val="left" w:pos="420" w:leader="none"/>
                <w:tab w:val="left" w:pos="540" w:leader="none"/>
              </w:tabs>
              <w:rPr>
                <w:rFonts w:hint="eastAsia" w:ascii="宋体" w:hAnsi="宋体"/>
                <w:sz w:val="21"/>
              </w:rPr>
            </w:pPr>
            <w:r>
              <w:rPr>
                <w:rFonts w:hint="eastAsia" w:ascii="宋体" w:hAnsi="宋体"/>
                <w:sz w:val="21"/>
              </w:rPr>
              <w:t xml:space="preserve">医嘱计划：对医生医嘱、护理医嘱的执行计划产生，提供手工产生和自动产生功能，并能会医嘱计划进行退费退药处理、作废及取消作废处理。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医嘱执行：对单个病人进行药品医嘱提交、项目医嘱提交、项目医嘱、附加医嘱、嘱托医嘱记费、药品医嘱执行、项目医嘱执行、嘱托医嘱执行。</w:t>
            </w:r>
            <w:r/>
          </w:p>
          <w:p>
            <w:pPr>
              <w:ind w:left="0"/>
              <w:tabs>
                <w:tab w:val="left" w:pos="420" w:leader="none"/>
                <w:tab w:val="left" w:pos="540" w:leader="none"/>
              </w:tabs>
              <w:rPr>
                <w:rFonts w:hint="eastAsia" w:ascii="宋体" w:hAnsi="宋体"/>
                <w:sz w:val="21"/>
              </w:rPr>
            </w:pPr>
            <w:r>
              <w:rPr>
                <w:rFonts w:hint="eastAsia" w:ascii="宋体" w:hAnsi="宋体"/>
                <w:sz w:val="21"/>
              </w:rPr>
              <w:t xml:space="preserve">医嘱退药：对病人退药申请功能，支持按药品、记费日期、费用日期进行退药。</w:t>
            </w:r>
            <w:r/>
          </w:p>
          <w:p>
            <w:pPr>
              <w:ind w:left="0"/>
              <w:tabs>
                <w:tab w:val="left" w:pos="420" w:leader="none"/>
                <w:tab w:val="left" w:pos="540" w:leader="none"/>
              </w:tabs>
              <w:rPr>
                <w:rFonts w:hint="eastAsia" w:ascii="宋体" w:hAnsi="宋体"/>
                <w:sz w:val="21"/>
              </w:rPr>
            </w:pPr>
            <w:r>
              <w:rPr>
                <w:rFonts w:hint="eastAsia" w:ascii="宋体" w:hAnsi="宋体"/>
                <w:sz w:val="21"/>
              </w:rPr>
              <w:t xml:space="preserve">补退费：对病人进行补费与退费操作，支持按收费项目、记费日期、费用日期进行退费。</w:t>
            </w:r>
            <w:r/>
          </w:p>
          <w:p>
            <w:pPr>
              <w:ind w:left="0"/>
              <w:tabs>
                <w:tab w:val="left" w:pos="420" w:leader="none"/>
                <w:tab w:val="left" w:pos="540" w:leader="none"/>
              </w:tabs>
              <w:rPr>
                <w:rFonts w:hint="eastAsia" w:ascii="宋体" w:hAnsi="宋体"/>
                <w:sz w:val="21"/>
              </w:rPr>
            </w:pPr>
            <w:r>
              <w:rPr>
                <w:rFonts w:hint="eastAsia" w:ascii="宋体" w:hAnsi="宋体"/>
                <w:sz w:val="21"/>
              </w:rPr>
              <w:t xml:space="preserve">医嘱查询：对病人所有医嘱（含历史医嘱）和医嘱附加项、医嘱计费及医嘱计划进行查询。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账户查询：对病人住院账户明细费用进行查询。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病人信息：查询及设置病人基础信息、诊断及过敏药物。</w:t>
            </w:r>
            <w:r/>
          </w:p>
          <w:p>
            <w:pPr>
              <w:ind w:left="0"/>
              <w:tabs>
                <w:tab w:val="left" w:pos="420" w:leader="none"/>
                <w:tab w:val="left" w:pos="540" w:leader="none"/>
              </w:tabs>
              <w:rPr>
                <w:rFonts w:hint="eastAsia" w:ascii="宋体" w:hAnsi="宋体"/>
                <w:sz w:val="21"/>
              </w:rPr>
            </w:pPr>
            <w:r>
              <w:rPr>
                <w:rFonts w:hint="eastAsia" w:ascii="宋体" w:hAnsi="宋体"/>
                <w:sz w:val="21"/>
              </w:rPr>
              <w:t xml:space="preserve">待完成事项：针对它科治疗、已转科病人、正常在科室病人检查待完成的操作（不受医生出院证约束），检查内容同通知出院时检查的内容，含医嘱未停、未提交、未执行，手术申请未安排，手术记录未完成，退药医嘱未确认或未提交。</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多病人业务管理</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医嘱执行：对多个病人进行药品医嘱提交、项目医嘱提交、项目医嘱、附加医嘱、嘱托医嘱记费、药品医嘱执行、项目医嘱执行、嘱托医嘱执行。</w:t>
            </w:r>
            <w:r/>
          </w:p>
          <w:p>
            <w:pPr>
              <w:ind w:left="0"/>
              <w:tabs>
                <w:tab w:val="left" w:pos="420" w:leader="none"/>
                <w:tab w:val="left" w:pos="540" w:leader="none"/>
              </w:tabs>
              <w:rPr>
                <w:rFonts w:hint="eastAsia" w:ascii="宋体" w:hAnsi="宋体"/>
                <w:sz w:val="21"/>
              </w:rPr>
            </w:pPr>
            <w:r>
              <w:rPr>
                <w:rFonts w:hint="eastAsia" w:ascii="宋体" w:hAnsi="宋体"/>
                <w:sz w:val="21"/>
              </w:rPr>
              <w:t xml:space="preserve">医嘱打印：对多个病人进行医嘱卡片打印，支持口服卡、注射卡、静滴卡、饮食卡等多种医嘱卡片打印，医嘱卡片格式有固定格式和自定义格式。</w:t>
            </w:r>
            <w:r/>
          </w:p>
          <w:p>
            <w:pPr>
              <w:ind w:left="0"/>
              <w:tabs>
                <w:tab w:val="left" w:pos="420" w:leader="none"/>
                <w:tab w:val="left" w:pos="540" w:leader="none"/>
              </w:tabs>
              <w:rPr>
                <w:rFonts w:hint="eastAsia" w:ascii="宋体" w:hAnsi="宋体"/>
                <w:sz w:val="21"/>
              </w:rPr>
            </w:pPr>
            <w:r>
              <w:rPr>
                <w:rFonts w:hint="eastAsia" w:ascii="宋体" w:hAnsi="宋体"/>
                <w:sz w:val="21"/>
              </w:rPr>
              <w:t xml:space="preserve">皮试结果录入：对多个病人进行皮试药品皮试结果录入功能,皮试结果反馈到医生站及医嘱执行单。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其它业务处理</w:t>
            </w:r>
            <w:r/>
          </w:p>
        </w:tc>
        <w:tc>
          <w:tcPr>
            <w:tcW w:w="8102"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会诊处理：提供会诊申请、会诊处理、取消会诊整个会诊流程。</w:t>
            </w:r>
            <w:r/>
          </w:p>
          <w:p>
            <w:pPr>
              <w:ind w:left="0"/>
              <w:tabs>
                <w:tab w:val="left" w:pos="420" w:leader="none"/>
                <w:tab w:val="left" w:pos="540" w:leader="none"/>
              </w:tabs>
              <w:rPr>
                <w:rFonts w:hint="eastAsia" w:ascii="宋体" w:hAnsi="宋体"/>
                <w:sz w:val="21"/>
              </w:rPr>
            </w:pPr>
            <w:r>
              <w:rPr>
                <w:rFonts w:hint="eastAsia" w:ascii="宋体" w:hAnsi="宋体"/>
                <w:sz w:val="21"/>
              </w:rPr>
              <w:t xml:space="preserve">转科处理：提供病人转科申请、转科确认功能。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他科治疗：提供对于病人无需转科，当需要其他科室介入治疗的功能，分它科治疗申请、治疗接收、治疗结束3个步骤。它科治疗过程中可以由其他科室录入医嘱。</w:t>
            </w:r>
            <w:r/>
          </w:p>
          <w:p>
            <w:pPr>
              <w:ind w:left="0"/>
              <w:tabs>
                <w:tab w:val="left" w:pos="420" w:leader="none"/>
                <w:tab w:val="left" w:pos="540" w:leader="none"/>
              </w:tabs>
              <w:rPr>
                <w:rFonts w:hint="eastAsia" w:ascii="宋体" w:hAnsi="宋体"/>
                <w:sz w:val="21"/>
              </w:rPr>
            </w:pPr>
            <w:r>
              <w:rPr>
                <w:rFonts w:hint="eastAsia" w:ascii="宋体" w:hAnsi="宋体"/>
                <w:sz w:val="21"/>
              </w:rPr>
              <w:t xml:space="preserve">新生儿登记：支持妇产病区新生儿登记，大人、婴儿医嘱或费用可分开录入</w:t>
            </w:r>
            <w:r/>
          </w:p>
          <w:p>
            <w:pPr>
              <w:ind w:left="0"/>
              <w:tabs>
                <w:tab w:val="left" w:pos="420" w:leader="none"/>
                <w:tab w:val="left" w:pos="540" w:leader="none"/>
              </w:tabs>
              <w:rPr>
                <w:rFonts w:hint="eastAsia" w:ascii="宋体" w:hAnsi="宋体"/>
                <w:sz w:val="21"/>
              </w:rPr>
            </w:pPr>
            <w:r>
              <w:rPr>
                <w:rFonts w:hint="eastAsia" w:ascii="宋体" w:hAnsi="宋体"/>
                <w:sz w:val="21"/>
              </w:rPr>
              <w:t xml:space="preserve">病人药箱：提供病人药箱管理，药品执行时病人药箱优先使用。</w:t>
            </w:r>
            <w:r/>
          </w:p>
          <w:p>
            <w:pPr>
              <w:ind w:left="0"/>
              <w:tabs>
                <w:tab w:val="left" w:pos="420" w:leader="none"/>
                <w:tab w:val="left" w:pos="540" w:leader="none"/>
              </w:tabs>
              <w:rPr>
                <w:rFonts w:hint="eastAsia" w:ascii="宋体" w:hAnsi="宋体"/>
                <w:sz w:val="21"/>
              </w:rPr>
            </w:pPr>
            <w:r>
              <w:rPr>
                <w:rFonts w:hint="eastAsia" w:ascii="宋体" w:hAnsi="宋体"/>
                <w:sz w:val="21"/>
              </w:rPr>
              <w:t xml:space="preserve">医技预约接口：提供病区医技预约接口，对本病区的检查单由护士直接预约</w:t>
            </w:r>
            <w:r/>
          </w:p>
          <w:p>
            <w:pPr>
              <w:ind w:left="0"/>
              <w:tabs>
                <w:tab w:val="left" w:pos="420" w:leader="none"/>
                <w:tab w:val="left" w:pos="540" w:leader="none"/>
              </w:tabs>
              <w:rPr>
                <w:rFonts w:hint="eastAsia" w:ascii="宋体" w:hAnsi="宋体"/>
                <w:sz w:val="21"/>
              </w:rPr>
            </w:pPr>
            <w:r>
              <w:rPr>
                <w:rFonts w:hint="eastAsia" w:ascii="宋体" w:hAnsi="宋体"/>
                <w:sz w:val="21"/>
              </w:rPr>
              <w:t xml:space="preserve">通知出院：提供出院证办理和通知出院功能。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护士排班：提供病区护士排班功能，并能对护士排班进行统计和评估。</w:t>
            </w:r>
            <w:r/>
          </w:p>
          <w:p>
            <w:pPr>
              <w:ind w:left="0"/>
              <w:tabs>
                <w:tab w:val="left" w:pos="420" w:leader="none"/>
                <w:tab w:val="left" w:pos="540" w:leader="none"/>
              </w:tabs>
              <w:rPr>
                <w:rFonts w:hint="eastAsia" w:ascii="宋体" w:hAnsi="宋体"/>
                <w:sz w:val="21"/>
              </w:rPr>
            </w:pPr>
            <w:r>
              <w:rPr>
                <w:rFonts w:hint="eastAsia" w:ascii="宋体" w:hAnsi="宋体"/>
                <w:sz w:val="21"/>
              </w:rPr>
              <w:t xml:space="preserve">手术管理：提供病区手术申请、作废、提交，支持手术安排查询。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护理信息录入：提供病区护士录入护理记录、生命体征、体温单等护理信息；重点患者标记功能，并可录入、查看每日动态。</w:t>
            </w:r>
            <w:r/>
          </w:p>
          <w:p>
            <w:pPr>
              <w:ind w:left="0"/>
              <w:tabs>
                <w:tab w:val="left" w:pos="420" w:leader="none"/>
                <w:tab w:val="left" w:pos="540" w:leader="none"/>
              </w:tabs>
              <w:rPr>
                <w:rFonts w:hint="eastAsia" w:ascii="宋体" w:hAnsi="宋体"/>
                <w:sz w:val="21"/>
              </w:rPr>
            </w:pPr>
            <w:r>
              <w:rPr>
                <w:rFonts w:hint="eastAsia" w:ascii="宋体" w:hAnsi="宋体"/>
                <w:sz w:val="21"/>
              </w:rPr>
              <w:t xml:space="preserve">催款管理：病区对病人余额符合设置值内的病人进行催款处理。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费用清单：提供病人每日费用清单。</w:t>
            </w:r>
            <w:r/>
          </w:p>
          <w:p>
            <w:pPr>
              <w:ind w:left="0"/>
              <w:tabs>
                <w:tab w:val="left" w:pos="420" w:leader="none"/>
                <w:tab w:val="left" w:pos="540" w:leader="none"/>
              </w:tabs>
              <w:rPr>
                <w:rFonts w:hint="eastAsia" w:ascii="宋体" w:hAnsi="宋体"/>
                <w:sz w:val="21"/>
              </w:rPr>
            </w:pPr>
            <w:r>
              <w:rPr>
                <w:rFonts w:hint="eastAsia" w:ascii="宋体" w:hAnsi="宋体"/>
                <w:sz w:val="21"/>
              </w:rPr>
              <w:t xml:space="preserve">变动医嘱查询：查询病区每日的变动医嘱。</w:t>
            </w:r>
            <w:r/>
          </w:p>
          <w:p>
            <w:pPr>
              <w:ind w:left="0"/>
              <w:tabs>
                <w:tab w:val="left" w:pos="420" w:leader="none"/>
                <w:tab w:val="left" w:pos="540" w:leader="none"/>
              </w:tabs>
              <w:rPr>
                <w:rFonts w:hint="eastAsia" w:ascii="宋体" w:hAnsi="宋体"/>
                <w:sz w:val="21"/>
              </w:rPr>
            </w:pPr>
            <w:r>
              <w:rPr>
                <w:rFonts w:hint="eastAsia" w:ascii="宋体" w:hAnsi="宋体"/>
                <w:sz w:val="21"/>
              </w:rPr>
              <w:t xml:space="preserve">病区工作日志：提供病区每日的病人及床位入出总体情况。</w:t>
            </w:r>
            <w:r/>
          </w:p>
          <w:p>
            <w:pPr>
              <w:ind w:left="0"/>
              <w:tabs>
                <w:tab w:val="left" w:pos="420" w:leader="none"/>
                <w:tab w:val="left" w:pos="540" w:leader="none"/>
              </w:tabs>
              <w:rPr>
                <w:rFonts w:hint="eastAsia" w:ascii="宋体" w:hAnsi="宋体"/>
                <w:sz w:val="21"/>
              </w:rPr>
            </w:pPr>
            <w:r>
              <w:rPr>
                <w:rFonts w:hint="eastAsia" w:ascii="宋体" w:hAnsi="宋体"/>
                <w:sz w:val="21"/>
              </w:rPr>
              <w:t xml:space="preserve">床位预定：提供病区床位预定功能，能够智能计算床位腾空时间，病人可提前预定。</w:t>
            </w:r>
            <w:r/>
          </w:p>
          <w:p>
            <w:pPr>
              <w:ind w:left="0"/>
              <w:tabs>
                <w:tab w:val="left" w:pos="420" w:leader="none"/>
                <w:tab w:val="left" w:pos="540" w:leader="none"/>
              </w:tabs>
              <w:rPr>
                <w:rFonts w:hint="eastAsia" w:ascii="宋体" w:hAnsi="宋体"/>
                <w:sz w:val="21"/>
              </w:rPr>
            </w:pPr>
            <w:r>
              <w:rPr>
                <w:rFonts w:hint="eastAsia" w:ascii="宋体" w:hAnsi="宋体"/>
                <w:sz w:val="21"/>
              </w:rPr>
              <w:t xml:space="preserve">重点病人管理：提供重点病人的登记及每日动态管理。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退回撤销功能：提供各类退回撤销功能，包括出院取消、会诊取消、转科取消、药品提交取消、医技提交取消等等。</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移动护理管理系统</w:t>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968"/>
        <w:gridCol w:w="1736"/>
        <w:gridCol w:w="6627"/>
      </w:tblGrid>
      <w:tr>
        <w:trPr/>
        <w:tc>
          <w:tcPr>
            <w:shd w:val="clear" w:color="auto" w:fill="d8d8d8" w:themeFill="background1" w:themeFillShade="D9"/>
            <w:tcW w:w="372" w:type="pc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480"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系统大类</w:t>
            </w:r>
            <w:r/>
          </w:p>
        </w:tc>
        <w:tc>
          <w:tcPr>
            <w:shd w:val="clear" w:color="auto" w:fill="d8d8d8" w:themeFill="background1" w:themeFillShade="D9"/>
            <w:tcW w:w="861" w:type="pc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3288" w:type="pc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80"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PC端</w:t>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医嘱计划执行</w:t>
            </w:r>
            <w:r/>
          </w:p>
        </w:tc>
        <w:tc>
          <w:tcPr>
            <w:tcW w:w="3288" w:type="pc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支持通过医嘱类型维护中设置自动生成医嘱执行计划</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执行计划配液</w:t>
            </w:r>
            <w:r/>
          </w:p>
        </w:tc>
        <w:tc>
          <w:tcPr>
            <w:tcW w:w="3288" w:type="pc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支持对计划类型的归属类型为输液处理的执行计划进行配液处理，生成输液单。</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执行计划记费</w:t>
            </w:r>
            <w:r/>
          </w:p>
        </w:tc>
        <w:tc>
          <w:tcPr>
            <w:tcW w:w="3288" w:type="pc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支持对执行计划进行记费处理，包括病区项目医嘱及药品医嘱的以及附加项目的记费</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执行计划作废、取消、打印</w:t>
            </w:r>
            <w:r/>
          </w:p>
        </w:tc>
        <w:tc>
          <w:tcPr>
            <w:tcW w:w="3288" w:type="pc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对已经生成的执行计划，进行作废处理；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针对在PDA上已经执行的计划，作取消执行处理；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对已配液的计划进行标签打印</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执行计划标本采集打印</w:t>
            </w:r>
            <w:r/>
          </w:p>
        </w:tc>
        <w:tc>
          <w:tcPr>
            <w:tcW w:w="3288" w:type="pc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对归属类型为标本采集的计划进行打印</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生命体征采集</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系统应能通过体征质控规则，生成体温本，护士可以集中录入体征信息和临床事件，或通过的移动护理系统在PDA端录入患者的体征信息，同步生成体温单。 </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支持体征集中录入及待测体征记录自动生成，提供体征全病区统一录入入口，遇到异常体征予以提示，支持脉搏短绌、起搏心率等的自动绘制，支持打印体温单等。</w:t>
            </w:r>
            <w:r/>
          </w:p>
          <w:p>
            <w:pPr>
              <w:ind w:left="0"/>
              <w:tabs>
                <w:tab w:val="left" w:pos="420" w:leader="none"/>
                <w:tab w:val="left" w:pos="540" w:leader="none"/>
              </w:tabs>
              <w:rPr>
                <w:rFonts w:hint="eastAsia" w:ascii="宋体" w:hAnsi="宋体"/>
                <w:sz w:val="21"/>
              </w:rPr>
            </w:pPr>
            <w:r>
              <w:rPr>
                <w:rFonts w:hint="eastAsia" w:ascii="宋体" w:hAnsi="宋体"/>
                <w:sz w:val="21"/>
              </w:rPr>
              <w:t xml:space="preserve">根据生命体征数据自动绘制体温单，大人与婴儿分别绘制。</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体证查询</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对已录入的生命体征信息的汇总查询和删除</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体温单</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根据患者体征自动绘制体温单</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患者腕带</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用于患者腕带的生成和打印</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10</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护理病历文书书写</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提供护理病历信息书写和打印功能；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支持集中录入护理记录信息功能；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支持护理记录按规定时间内的结量数据统计；</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支持绘制患者在一定时间段内的血糖谱信息；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具有护理病历的模版管理功能，允许存在科室不同的模版；支持按照医院的模版格式绘制护理病历模版；</w:t>
            </w:r>
            <w:r/>
          </w:p>
          <w:p>
            <w:pPr>
              <w:ind w:left="0"/>
              <w:tabs>
                <w:tab w:val="left" w:pos="420" w:leader="none"/>
                <w:tab w:val="left" w:pos="540" w:leader="none"/>
              </w:tabs>
              <w:rPr>
                <w:rFonts w:hint="eastAsia" w:ascii="宋体" w:hAnsi="宋体"/>
                <w:sz w:val="21"/>
              </w:rPr>
            </w:pPr>
            <w:r>
              <w:rPr>
                <w:rFonts w:hint="eastAsia" w:ascii="宋体" w:hAnsi="宋体"/>
                <w:sz w:val="21"/>
              </w:rPr>
              <w:t xml:space="preserve">书写护理病历或护理记录时，可引用已有数据及病历信息，并支持标签功能；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书写完成的护理病历，支持批量审查和签名；</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支持待完成护理记录的文书提醒功能。</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11</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护理病历质控</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提供护理病历文书的内容质控功能，支持体征录入值的校验以及对异常值的提醒功能。</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12</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专项护理评估</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系统提供对临床护理不良事件发生风险及时有效地评估的功能</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13</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不良事件登记</w:t>
            </w:r>
            <w:r/>
          </w:p>
        </w:tc>
        <w:tc>
          <w:tcPr>
            <w:tcW w:w="3288" w:type="pc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系统提供与医疗不良事件上报系统的接口，支持临床护士方便快捷地对护理不良事件进行登记上报，支持患者基本信息自动获取。</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14</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护理综合查询</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系统提供对护理业务的综合查询功能，主要包含对体征、评估、危重患者等信息的查询功能。</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15</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护理交接班</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提供护士交接班报告填写、查看及打印功能，支持晨间早报汇总功能。</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16</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护理会诊</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系统支持院内病区之间以及病区与护理专业小组之间针对护理业务的会诊，支持护理会诊专业小组的人员维护，支持对护理会诊业务的统计查询功能。</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17</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患者入院评估</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提供患者入院时的智能评估功能，指引护士完成入科的基本流程，包括体征测量、入院评估、护理诊断等。同时指导护士完成患者入院管理，规范患者入院工作流。</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18</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护理计划管理</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提供护士制定护理计划的辅助功能，在获取患者治疗信息的基础上进行护理任务的拆分和提醒功能。</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19</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护理焦点</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应能提供创新的护理记录“焦点式”书写模式，护理人员能减少书写时间且避免重复，符合护理程序。协助护士记录护理诊断（128种）及其以外的患者护理问题、实际护理过程和对患者重要的健康教育等内容信息。</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20</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护理工作量统计</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对护理工作数据进行分析统计</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21</w:t>
            </w:r>
            <w:r/>
          </w:p>
        </w:tc>
        <w:tc>
          <w:tcPr>
            <w:tcW w:w="480"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PDA端功能</w:t>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患者信息</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查询患者基本信息，包括姓名、住院号、性别、入院日期、床号、科室、主治医生等信息。</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22</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体征录入</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支持单人体征输入及批量体征输入两种模式。</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23</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体征查询</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实现患者生命体证查询</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24</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医嘱查询</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查看患者的医嘱信息</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25</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医嘱执行</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对患者医嘱执行计划进行执行</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26</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护士输血</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提供输血操作的核对记录</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27</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患者宣教</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记录需要告知患者的注意事项</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28</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检查查询</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查询患者的检查结果信息</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29</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检验采集</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采集患者的检验标本</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30</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检验查询</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查询患者的检验结果信息</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31</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费用查询</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查询患者的费用使用信息</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32</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输液巡视</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统计记录输液情况</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33</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日常巡视</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记录病区的患者病情</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34</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护理常规</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记录护士执行的护理项目</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35</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外出管理</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对患者外出、回床进行登记</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36</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消息提醒</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主动对护士进行消息提示</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37</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生命体征记录</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提供护士记录生命体征的功能，并自动绘制体温单。</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支持体征集中录入及待测体征记录自动生成，提供体征全病区统一录入入口，遇到异常体征予以提示，支持脉搏短绌、起搏心率等的自动绘制，支持打印体温单等。</w:t>
            </w:r>
            <w:r/>
          </w:p>
        </w:tc>
      </w:tr>
      <w:tr>
        <w:trPr/>
        <w:tc>
          <w:tcPr>
            <w:tcW w:w="372"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38</w:t>
            </w:r>
            <w:r/>
          </w:p>
        </w:tc>
        <w:tc>
          <w:tcPr>
            <w:tcW w:w="48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86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系统接口</w:t>
            </w:r>
            <w:r/>
          </w:p>
        </w:tc>
        <w:tc>
          <w:tcPr>
            <w:tcW w:w="328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提供与移动护理系统、住院电子病历系统、医疗不良事件上报系统等接口，实现系统间信息集成、管理集成。</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3.4医技管理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检验管理系统（LIS）</w:t>
      </w:r>
      <w:r/>
    </w:p>
    <w:tbl>
      <w:tblPr>
        <w:tblStyle w:val="836"/>
        <w:tblW w:w="1010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119"/>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系统分类</w:t>
            </w:r>
            <w:r/>
          </w:p>
        </w:tc>
        <w:tc>
          <w:tcPr>
            <w:shd w:val="clear" w:color="auto" w:fill="d8d8d8" w:themeFill="background1" w:themeFillShade="D9"/>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常规检验子系统</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支持检验结果处理模块、检验数据分析、报告校验、报告审核、历史数据对比；</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支持查询分析统计、仪器项目基础配置、危急值预警管理；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支持标本TAT管理报警、标本状态跟踪、报告状态跟踪/自助打印。</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微生物检验模块</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支持流程管理、仪器划分、原始记录单、分段计费；</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支持接种培养、初步鉴定、鉴定及药敏、三级报告；</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支持药敏结果比对；</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支持危急值预警管理、超级细菌管理；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支持细菌耐药监测系统WHONET接口。</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质控管理系统</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支持微生物质控、质控品、质控类型、质控规则、质控绘图、质控上报、质控数据。</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条码标本采集系统</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支持门诊标本采集、住院标本采集、体检标本采集。</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支持标本试管标贴机接口。</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支持院内样本运送监控。</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信息共享模块</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支持病区护士POCT检验的手指血、血气等检验结果纳入检验信息及检验质控。</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支持生物标本库系统接口。</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支持检验患者电子病历、其它检查报告信息共享调阅。</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支持社区临床检验报告共享，支持区域临床检验中心接口。</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支持第三方检验的样本外送、信息传送、报告接收接口。</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支持上级临床检验质控中心数据上报接口。</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支持院感报告系统接口。</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支持体检中心接口。</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临床互动模块</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支持Web报告发布、危急值通知服务、临床交流平台、科室通知新闻发布。</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酶标仪检验模块</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支持酶标仪设置、酶标仪检验。</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试剂耗材管理模块</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支持基本信息管理、入库管理、出库管理、库存查询；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支持库存台帐、月结处理、失效报警、盘点管理、试剂消耗统计；</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支持检验项目与收费的对应，未收费检验不能出具报告，未收费检验必须给出实施理由（质控、上级要求、危急值复检等），并提供查询界面。</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设备联机管理模块</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符合ISO15189对设备管理要求，支持设备基本情况登记、检验维护报告、仪器校准报告、维护保养计划、故障维修处理记录等。</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支持各种实验室仪器联机，支持50-60台双工设备接口。</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10</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主任管理模块</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轻松管理实验室各类文档，文件共享更方便、数据更安全，并可将文档嵌入到相应软件功能模块方便用户实时查阅；人事管理，方便管理人员信息、奖惩及考核情况。</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危急值管理模块</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在临床医生工作站、护士工作站提供危急值提醒、预警、处理等危急值展示和处置记录。</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影像管理系统（PACS)</w:t>
      </w:r>
      <w:r/>
    </w:p>
    <w:tbl>
      <w:tblPr>
        <w:tblStyle w:val="836"/>
        <w:tblW w:w="1011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128"/>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系统分类</w:t>
            </w:r>
            <w:r/>
          </w:p>
        </w:tc>
        <w:tc>
          <w:tcPr>
            <w:shd w:val="clear" w:color="auto" w:fill="d8d8d8" w:themeFill="background1" w:themeFillShade="D9"/>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影像存储与传输系统</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基于 COM+ 1.5 三层服务模型可扩展性设计，支持 Windows 分布式网络应用程序架构。</w:t>
            </w:r>
            <w:r/>
          </w:p>
          <w:p>
            <w:pPr>
              <w:ind w:left="0"/>
              <w:tabs>
                <w:tab w:val="left" w:pos="420" w:leader="none"/>
                <w:tab w:val="left" w:pos="540" w:leader="none"/>
              </w:tabs>
              <w:rPr>
                <w:rFonts w:hint="eastAsia" w:ascii="宋体" w:hAnsi="宋体"/>
                <w:sz w:val="21"/>
              </w:rPr>
            </w:pPr>
            <w:r>
              <w:rPr>
                <w:rFonts w:hint="eastAsia" w:ascii="宋体" w:hAnsi="宋体"/>
                <w:sz w:val="21"/>
              </w:rPr>
              <w:t xml:space="preserve">后台采用大型数据库存储，最优化的高效查询引擎，自动化管理备份、恢复、数据维护等操作。</w:t>
            </w:r>
            <w:r/>
          </w:p>
          <w:p>
            <w:pPr>
              <w:ind w:left="0"/>
              <w:tabs>
                <w:tab w:val="left" w:pos="420" w:leader="none"/>
                <w:tab w:val="left" w:pos="540" w:leader="none"/>
              </w:tabs>
              <w:rPr>
                <w:rFonts w:hint="eastAsia" w:ascii="宋体" w:hAnsi="宋体"/>
                <w:sz w:val="21"/>
              </w:rPr>
            </w:pPr>
            <w:r>
              <w:rPr>
                <w:rFonts w:hint="eastAsia" w:ascii="宋体" w:hAnsi="宋体"/>
                <w:sz w:val="21"/>
              </w:rPr>
              <w:t xml:space="preserve">严格的权限管理，通过人员、角色、组、用户等实现组织模型的管理。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标准设置预约-&gt;登记-&gt;分诊-&gt;检查-&gt;报告-&gt;审核-&gt;打印工作流程，并可自定义。</w:t>
            </w:r>
            <w:r/>
          </w:p>
          <w:p>
            <w:pPr>
              <w:ind w:left="0"/>
              <w:tabs>
                <w:tab w:val="left" w:pos="420" w:leader="none"/>
                <w:tab w:val="left" w:pos="540" w:leader="none"/>
              </w:tabs>
              <w:rPr>
                <w:rFonts w:hint="eastAsia" w:ascii="宋体" w:hAnsi="宋体"/>
                <w:sz w:val="21"/>
              </w:rPr>
            </w:pPr>
            <w:r>
              <w:rPr>
                <w:rFonts w:hint="eastAsia" w:ascii="宋体" w:hAnsi="宋体"/>
                <w:sz w:val="21"/>
              </w:rPr>
              <w:t xml:space="preserve">内置 DICOM 3.0 最新医学标准，患者报告以 XML 方式存储，可导出 MS Word、Acrobat、PDF、MS Excel 等报告格式。</w:t>
            </w:r>
            <w:r/>
          </w:p>
          <w:p>
            <w:pPr>
              <w:ind w:left="0"/>
              <w:tabs>
                <w:tab w:val="left" w:pos="420" w:leader="none"/>
                <w:tab w:val="left" w:pos="540" w:leader="none"/>
              </w:tabs>
              <w:rPr>
                <w:rFonts w:hint="eastAsia" w:ascii="宋体" w:hAnsi="宋体"/>
                <w:sz w:val="21"/>
              </w:rPr>
            </w:pPr>
            <w:r>
              <w:rPr>
                <w:rFonts w:hint="eastAsia" w:ascii="宋体" w:hAnsi="宋体"/>
                <w:sz w:val="21"/>
              </w:rPr>
              <w:t xml:space="preserve">图像采集方法：支持 DICOM3.0 标准传输协议，接收图像时可进行无损压缩。</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可测量长度、面积、周长等，测量值自动置入，图像任意位置放大、缩小，图像格式任意转换。</w:t>
            </w:r>
            <w:r/>
          </w:p>
          <w:p>
            <w:pPr>
              <w:ind w:left="0"/>
              <w:tabs>
                <w:tab w:val="left" w:pos="420" w:leader="none"/>
                <w:tab w:val="left" w:pos="540" w:leader="none"/>
              </w:tabs>
              <w:rPr>
                <w:rFonts w:hint="eastAsia" w:ascii="宋体" w:hAnsi="宋体"/>
                <w:sz w:val="21"/>
              </w:rPr>
            </w:pPr>
            <w:r>
              <w:rPr>
                <w:rFonts w:hint="eastAsia" w:ascii="宋体" w:hAnsi="宋体"/>
                <w:sz w:val="21"/>
              </w:rPr>
              <w:t xml:space="preserve">编辑报告快速、方便，拥有大量实用的专家词库、模板，即调即出，自由编辑保存。</w:t>
            </w:r>
            <w:r/>
          </w:p>
          <w:p>
            <w:pPr>
              <w:ind w:left="0"/>
              <w:tabs>
                <w:tab w:val="left" w:pos="420" w:leader="none"/>
                <w:tab w:val="left" w:pos="540" w:leader="none"/>
              </w:tabs>
              <w:rPr>
                <w:rFonts w:hint="eastAsia" w:ascii="宋体" w:hAnsi="宋体"/>
                <w:sz w:val="21"/>
              </w:rPr>
            </w:pPr>
            <w:r>
              <w:rPr>
                <w:rFonts w:hint="eastAsia" w:ascii="宋体" w:hAnsi="宋体"/>
                <w:sz w:val="21"/>
              </w:rPr>
              <w:t xml:space="preserve">克服动态文件庞大的缺点，并能动态取帧。</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可通过患者 ID、放射号、姓名、年龄、检查日期、检查部位、检查类别、送检科室、检查医师等方式查询。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能统计出机器效益、检查医师工作量、报告医师工作量、审核医师工作量、病人总费用等。</w:t>
            </w:r>
            <w:r/>
          </w:p>
          <w:p>
            <w:pPr>
              <w:ind w:left="0"/>
              <w:tabs>
                <w:tab w:val="left" w:pos="420" w:leader="none"/>
                <w:tab w:val="left" w:pos="540" w:leader="none"/>
              </w:tabs>
              <w:rPr>
                <w:rFonts w:hint="eastAsia" w:ascii="宋体" w:hAnsi="宋体"/>
                <w:sz w:val="21"/>
              </w:rPr>
            </w:pPr>
            <w:r>
              <w:rPr>
                <w:rFonts w:hint="eastAsia" w:ascii="宋体" w:hAnsi="宋体"/>
                <w:sz w:val="21"/>
              </w:rPr>
              <w:t xml:space="preserve">可通过 Dicom3.0 网关，将非 Dicom3.0 设备图像转化为数字医学图像。</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支持影像协同功能，影像专家医师可以响应基层乡医院医生影像协同请求，提供远程阅片和书写影像诊断报告。</w:t>
            </w:r>
            <w:r/>
          </w:p>
          <w:p>
            <w:pPr>
              <w:ind w:left="0"/>
              <w:tabs>
                <w:tab w:val="left" w:pos="420" w:leader="none"/>
                <w:tab w:val="left" w:pos="540" w:leader="none"/>
              </w:tabs>
              <w:rPr>
                <w:rFonts w:hint="eastAsia" w:ascii="宋体" w:hAnsi="宋体"/>
                <w:sz w:val="21"/>
              </w:rPr>
            </w:pPr>
            <w:r>
              <w:rPr>
                <w:rFonts w:hint="eastAsia" w:ascii="宋体" w:hAnsi="宋体"/>
                <w:sz w:val="21"/>
              </w:rPr>
              <w:t xml:space="preserve">影像设备支持：放射、电生理、超声、内镜、病理、体检等科室医学检查影像设备</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全院影像共享系统</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病人进行检查登记、图像采集、书写报告、审核报告操作后，该病人的报告及影像信息即被HL7Client服务监控并上传到HL7Server服务，再由HL7Server服务调用平台中的MPI自动判别方法对上传的数据和平台中的数据进行判别和匹配，匹配判别成功后将在平台的报告列表中显示。</w:t>
            </w:r>
            <w:r/>
          </w:p>
          <w:p>
            <w:pPr>
              <w:ind w:left="0"/>
              <w:tabs>
                <w:tab w:val="left" w:pos="420" w:leader="none"/>
                <w:tab w:val="left" w:pos="540" w:leader="none"/>
              </w:tabs>
              <w:rPr>
                <w:rFonts w:hint="eastAsia" w:ascii="宋体" w:hAnsi="宋体"/>
                <w:sz w:val="21"/>
              </w:rPr>
            </w:pPr>
            <w:r>
              <w:rPr>
                <w:rFonts w:hint="eastAsia" w:ascii="宋体" w:hAnsi="宋体"/>
                <w:sz w:val="21"/>
              </w:rPr>
              <w:t xml:space="preserve">HL7通讯模块：作为HL7 Server进程，接收来自影像科室管理系统传入的HL7消息。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MPI产生模块：基于特定算法，对上传的患者记录执行判别，产生和分配MPI，建立主索引管理。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PIX处理模块：对医生工作站、护士工作站的患者影像信息调阅请求，执行交互索引处理，定位MPI，完成影像报告和关联影像信息的调阅请求。</w:t>
            </w:r>
            <w:r/>
          </w:p>
          <w:p>
            <w:pPr>
              <w:ind w:left="0"/>
              <w:tabs>
                <w:tab w:val="left" w:pos="420" w:leader="none"/>
                <w:tab w:val="left" w:pos="540" w:leader="none"/>
              </w:tabs>
              <w:rPr>
                <w:rFonts w:hint="eastAsia" w:ascii="宋体" w:hAnsi="宋体"/>
                <w:sz w:val="21"/>
              </w:rPr>
            </w:pPr>
            <w:r>
              <w:rPr>
                <w:rFonts w:hint="eastAsia" w:ascii="宋体" w:hAnsi="宋体"/>
                <w:sz w:val="21"/>
              </w:rPr>
              <w:t xml:space="preserve">用户管理：用户管理模块用于管理员添加、修改或删除其他用户，用于协助管理员对平台的报告列表中的数据进行查阅管理，有权限的用户才能查阅平台上的报告。</w:t>
            </w:r>
            <w:r/>
          </w:p>
          <w:p>
            <w:pPr>
              <w:ind w:left="0"/>
              <w:tabs>
                <w:tab w:val="left" w:pos="420" w:leader="none"/>
                <w:tab w:val="left" w:pos="540" w:leader="none"/>
              </w:tabs>
              <w:rPr>
                <w:rFonts w:hint="eastAsia" w:ascii="宋体" w:hAnsi="宋体"/>
                <w:sz w:val="21"/>
              </w:rPr>
            </w:pPr>
            <w:r>
              <w:rPr>
                <w:rFonts w:hint="eastAsia" w:ascii="宋体" w:hAnsi="宋体"/>
                <w:sz w:val="21"/>
              </w:rPr>
              <w:t xml:space="preserve">调阅管理：区别处理内外网调阅请求，确保内网数据安全。</w:t>
            </w:r>
            <w:r/>
          </w:p>
          <w:p>
            <w:pPr>
              <w:ind w:left="0"/>
              <w:tabs>
                <w:tab w:val="left" w:pos="420" w:leader="none"/>
                <w:tab w:val="left" w:pos="540" w:leader="none"/>
              </w:tabs>
              <w:rPr>
                <w:rFonts w:hint="eastAsia" w:ascii="宋体" w:hAnsi="宋体"/>
                <w:sz w:val="21"/>
              </w:rPr>
            </w:pPr>
            <w:r>
              <w:rPr>
                <w:rFonts w:hint="eastAsia" w:ascii="宋体" w:hAnsi="宋体"/>
                <w:sz w:val="21"/>
              </w:rPr>
              <w:t xml:space="preserve">报告列表：上传的影像档案列表。</w:t>
            </w:r>
            <w:r/>
          </w:p>
          <w:p>
            <w:pPr>
              <w:ind w:left="0"/>
              <w:tabs>
                <w:tab w:val="left" w:pos="420" w:leader="none"/>
                <w:tab w:val="left" w:pos="540" w:leader="none"/>
              </w:tabs>
              <w:rPr>
                <w:rFonts w:hint="eastAsia" w:ascii="宋体" w:hAnsi="宋体"/>
                <w:sz w:val="21"/>
              </w:rPr>
            </w:pPr>
            <w:r>
              <w:rPr>
                <w:rFonts w:hint="eastAsia" w:ascii="宋体" w:hAnsi="宋体"/>
                <w:sz w:val="21"/>
              </w:rPr>
              <w:t xml:space="preserve">报告影像浏览：在相关医护工作站中可以对报告浏览和图像浏览。</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放射管理系统</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检查预约：可设置检查科室在一周内的检查排班表；可以允许病人在当天以后任意的时间内预约，当天、隔天等。分配预约序号；可根据预约时间、地点、病人信息查询预约情况；可以修改、删除预约记录，但如果该病人已来检查登记，则不能</w:t>
            </w:r>
            <w:r>
              <w:rPr>
                <w:rFonts w:hint="eastAsia" w:ascii="宋体" w:hAnsi="宋体"/>
                <w:sz w:val="21"/>
              </w:rPr>
              <w:t xml:space="preserve">删除；可打印预约单，包含预约时间、地点、注意事项等信息；可打印预约汇总单，打印某一日的所有预约人数的详细清单，总汇表内容可以自定义，打印条件可选，打印格式可调整；打印格式可自定义，可预览需打印内容；可对预约单中的注意事项进行维护，并使其与报告类型相关联；可登记预约病人信息，为病人分配影像号。可从His接口获得病人信息；可登记预约收费，可进行费用记录，可下载全院医嘱信息，可提供补费退费功能；可下达照片打印材料费的收费医嘱到HIS中，方便患者缴费，并及时接受患者缴费信息；修改预约病人登记的信息，可修改费用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检查登</w:t>
            </w:r>
            <w:r>
              <w:rPr>
                <w:rFonts w:hint="eastAsia" w:ascii="宋体" w:hAnsi="宋体"/>
                <w:sz w:val="21"/>
              </w:rPr>
              <w:t xml:space="preserve">记：自由设置影像号生成规则；可为病人分配影像号，支持自动、手工输入、自动手工相结合的方式；可登记病人基本信息、检查信息；支持从HIS中直接获得病人基本信息；可进行预约签到，直接将预约病人信息转换为登记病人信息，不需重新登记；可登记费用信息；可增加病人的门诊、住院医嘱项目，并可门诊医嘱写入全院网络系统；配置报告的医嘱信息。提供用户对当天的一段影像号的所有报告单进行批量的收费；提供用户对需要退费的病人进行退费功能，需要补费的病人进行补费；可支持扫描申请单，可将申请单扫描后保存，以供查阅；可显示病人当前所处状态。</w:t>
            </w:r>
            <w:r/>
          </w:p>
          <w:p>
            <w:pPr>
              <w:ind w:left="0"/>
              <w:tabs>
                <w:tab w:val="left" w:pos="420" w:leader="none"/>
                <w:tab w:val="left" w:pos="540" w:leader="none"/>
              </w:tabs>
              <w:rPr>
                <w:rFonts w:hint="eastAsia" w:ascii="宋体" w:hAnsi="宋体"/>
                <w:sz w:val="21"/>
              </w:rPr>
            </w:pPr>
            <w:r>
              <w:rPr>
                <w:rFonts w:hint="eastAsia" w:ascii="宋体" w:hAnsi="宋体"/>
                <w:sz w:val="21"/>
              </w:rPr>
              <w:t xml:space="preserve">病人分诊：支持自动分诊、手动分诊；保证每台仪器被分配的病人数量尽量平均；可以手工调整病人分诊，可以调整仪器病人优先级，手工将病人调整到相应的仪器上；支持决定某一台仪器当天或当时是否参加分诊；为暂时离开的病人打上标志，停止病人分诊，等病人回来后再重新进行分诊；支持将整个分诊暂停或停止，也可重新运行；一台仪器可对应多种检查报告，即同时接受多种报告类型的病人；支持按照优先级分配病人；可动态统计每个报告的检查人数，显示：预约人数，候诊人数；查询病人应在何处就诊，告知病人；支持与大屏幕的接口。</w:t>
            </w:r>
            <w:r/>
          </w:p>
          <w:p>
            <w:pPr>
              <w:ind w:left="0"/>
              <w:tabs>
                <w:tab w:val="left" w:pos="420" w:leader="none"/>
                <w:tab w:val="left" w:pos="540" w:leader="none"/>
              </w:tabs>
              <w:rPr>
                <w:rFonts w:hint="eastAsia" w:ascii="宋体" w:hAnsi="宋体"/>
                <w:sz w:val="21"/>
              </w:rPr>
            </w:pPr>
            <w:r>
              <w:rPr>
                <w:rFonts w:hint="eastAsia" w:ascii="宋体" w:hAnsi="宋体"/>
                <w:sz w:val="21"/>
              </w:rPr>
              <w:t xml:space="preserve">技师工作站：支持通过扫描申请单等方式对检查病人进行信息确认；在确定到检病人相关信息正确性的同时对检查流程、患者到检等检查流程信息进行确认；对于未预约病人，可在护士工作站现场进行检查登记，确定检查项目，检查方法等相关信息，并同时生成条码进行打印；在扫描申请单调阅病人基本信息时，检查仪器、检查部位和检查方法等与收费项目相关联，对本次检查进行补/退费操作；对于检查确认完成的病人直接推入排队队列，根据排队情况和设备使用情况自动合理安排病人候诊队列。</w:t>
            </w:r>
            <w:r/>
          </w:p>
          <w:p>
            <w:pPr>
              <w:ind w:left="0"/>
              <w:tabs>
                <w:tab w:val="left" w:pos="420" w:leader="none"/>
                <w:tab w:val="left" w:pos="540" w:leader="none"/>
              </w:tabs>
              <w:rPr>
                <w:rFonts w:hint="eastAsia" w:ascii="宋体" w:hAnsi="宋体"/>
                <w:sz w:val="21"/>
              </w:rPr>
            </w:pPr>
            <w:r>
              <w:rPr>
                <w:rFonts w:hint="eastAsia" w:ascii="宋体" w:hAnsi="宋体"/>
                <w:sz w:val="21"/>
              </w:rPr>
              <w:t xml:space="preserve">报告输入：可以针对报告中任何一个项目配置模板及词汇；可在一定时间间隔后自动保存报告内容，自动保存的时间间隔可自己设置；可提供多种方法获取病人登记信息；可以设置某</w:t>
            </w:r>
            <w:r>
              <w:rPr>
                <w:rFonts w:hint="eastAsia" w:ascii="宋体" w:hAnsi="宋体"/>
                <w:sz w:val="21"/>
              </w:rPr>
              <w:t xml:space="preserve">些项目默认值；提供快捷的文字输入方式；支持检查所见、检查结论等内容的排版；检查结果可自动生成；可记录用户每次对报告的修改；可将模板选择内容、输入法、当前检查室的所有病人列表及当前病人的图像列表都显示在报告界面左边的浮动区域中；提供医学词汇输入法来输入报告，减少用户的输入、支持在字典中索引、排序的功能；提供模板录入报告，智能化帮助医生书写规范的检查报告；可将当前仪器中的动态图像浮于报告输入界面中；支持模板与部位关联，在模板中只显示病人登记的检查部位的所有模板内容，只有点击“全部部位”才显示全部部位的模板内容。</w:t>
            </w:r>
            <w:r/>
          </w:p>
          <w:p>
            <w:pPr>
              <w:ind w:left="0"/>
              <w:tabs>
                <w:tab w:val="left" w:pos="420" w:leader="none"/>
                <w:tab w:val="left" w:pos="540" w:leader="none"/>
              </w:tabs>
              <w:rPr>
                <w:rFonts w:hint="eastAsia" w:ascii="宋体" w:hAnsi="宋体"/>
                <w:sz w:val="21"/>
              </w:rPr>
            </w:pPr>
            <w:r>
              <w:rPr>
                <w:rFonts w:hint="eastAsia" w:ascii="宋体" w:hAnsi="宋体"/>
                <w:sz w:val="21"/>
              </w:rPr>
              <w:t xml:space="preserve">报告审核打印发布：支持初始报告审核，并记录审核人员，审核后才能</w:t>
            </w:r>
            <w:r>
              <w:rPr>
                <w:rFonts w:hint="eastAsia" w:ascii="宋体" w:hAnsi="宋体"/>
                <w:sz w:val="21"/>
              </w:rPr>
              <w:t xml:space="preserve">打印、发布；初始报告必须先经过审核；支持自动进行二级审核；支持报告修改的权限分配；报告可发布到HIS中，可由病区等科室进行报告查询；发布后报告不可修改；提供发布后回收报告的功能；提供对一个日期段中或按照医生要求查询得出所有未发布、已发布的报告进行批量发布、回收；报告审核后可直接发布；未审核报告可提供打印样张或临时报告功能；可预览、打印报告单，报告打印格式可调整；报告打印前可按照用户的喜好自己设置报告字体格式、字体大小、字体颜色等；可设置打印纸张大小、打印张数；打印时可自由选择多种报告单格式；可批量打印报告。</w:t>
            </w:r>
            <w:r/>
          </w:p>
          <w:p>
            <w:pPr>
              <w:ind w:left="0"/>
              <w:tabs>
                <w:tab w:val="left" w:pos="420" w:leader="none"/>
                <w:tab w:val="left" w:pos="540" w:leader="none"/>
              </w:tabs>
              <w:rPr>
                <w:rFonts w:hint="eastAsia" w:ascii="宋体" w:hAnsi="宋体"/>
                <w:sz w:val="21"/>
              </w:rPr>
            </w:pPr>
            <w:r>
              <w:rPr>
                <w:rFonts w:hint="eastAsia" w:ascii="宋体" w:hAnsi="宋体"/>
                <w:sz w:val="21"/>
              </w:rPr>
              <w:t xml:space="preserve">危急值管理：支持系统预设危急关键字；当报告内容中出现与危急关键字匹配的字样时，保存报告时，系统能够自动提示报告内容出现危急关键字；确认为危急报告后，系统支持填写危急处理记录；危急记录通知临床医生站、临床护士站，临床护士站获取危急值记录通知后及时通知相关临床医生，通知和接受留痕，临床医生站接收后可反馈医技科室，同时在电子病历中标注，以自动审核相关处理记录的病历核心内容。</w:t>
            </w:r>
            <w:r/>
          </w:p>
          <w:p>
            <w:pPr>
              <w:ind w:left="0"/>
              <w:tabs>
                <w:tab w:val="left" w:pos="420" w:leader="none"/>
                <w:tab w:val="left" w:pos="540" w:leader="none"/>
              </w:tabs>
              <w:rPr>
                <w:rFonts w:hint="eastAsia" w:ascii="宋体" w:hAnsi="宋体"/>
                <w:sz w:val="21"/>
              </w:rPr>
            </w:pPr>
            <w:r>
              <w:rPr>
                <w:rFonts w:hint="eastAsia" w:ascii="宋体" w:hAnsi="宋体"/>
                <w:sz w:val="21"/>
              </w:rPr>
              <w:t xml:space="preserve">报告模板：提供专家级报告模板库；提供智能化报告生成模式；模板内容可不断进行更新和维护；可实现模板预览；可将书写的典型报告转存为临时模板。</w:t>
            </w:r>
            <w:r/>
          </w:p>
          <w:p>
            <w:pPr>
              <w:ind w:left="0"/>
              <w:tabs>
                <w:tab w:val="left" w:pos="420" w:leader="none"/>
                <w:tab w:val="left" w:pos="540" w:leader="none"/>
              </w:tabs>
              <w:rPr>
                <w:rFonts w:hint="eastAsia" w:ascii="宋体" w:hAnsi="宋体"/>
                <w:sz w:val="21"/>
              </w:rPr>
            </w:pPr>
            <w:r>
              <w:rPr>
                <w:rFonts w:hint="eastAsia" w:ascii="宋体" w:hAnsi="宋体"/>
                <w:sz w:val="21"/>
              </w:rPr>
              <w:t xml:space="preserve">查询统计：提供一个统一的报告查询功能；支持简单查询或高级查询；支持保存常用的高级组合查询条件；支持病人的姓名查询可支持拼音码；支持模糊条件查询；报告中所有输入的项目及图像都可查询；可将统计结果导出到Excel、XML、HTML、文本文件（txt）等多种文件形式；支持动态统计数据功能；支持打印统计结果；可按多种分类进行工作量、费用、疾病统计。</w:t>
            </w:r>
            <w:r/>
          </w:p>
          <w:p>
            <w:pPr>
              <w:ind w:left="0"/>
              <w:tabs>
                <w:tab w:val="left" w:pos="420" w:leader="none"/>
                <w:tab w:val="left" w:pos="540" w:leader="none"/>
              </w:tabs>
              <w:rPr>
                <w:rFonts w:hint="eastAsia" w:ascii="宋体" w:hAnsi="宋体"/>
                <w:sz w:val="21"/>
              </w:rPr>
            </w:pPr>
            <w:r>
              <w:rPr>
                <w:rFonts w:hint="eastAsia" w:ascii="宋体" w:hAnsi="宋体"/>
                <w:sz w:val="21"/>
              </w:rPr>
              <w:t xml:space="preserve">质控管理：可进行人工质控管理，亦可进行自动质控管理；自动质控是指系统可自动默认全部未A级，由放射科每周一次的质控读片会确定不符合A级的检查，进行相应手工修改，在下一次质控读片会前，由人工确定审核质控信息，记档保存，权限控制。人工质控指可显示病人登记信息、检查信息、初始图像信息；可检查图像与申请单是否对应；可进行图像处理；可删除作废的图像；给图像质量定级，标记废片；可要求重拍、补拍，并可记录重拍理由。</w:t>
            </w:r>
            <w:r/>
          </w:p>
          <w:p>
            <w:pPr>
              <w:ind w:left="0"/>
              <w:tabs>
                <w:tab w:val="left" w:pos="420" w:leader="none"/>
                <w:tab w:val="left" w:pos="540" w:leader="none"/>
              </w:tabs>
              <w:rPr>
                <w:rFonts w:hint="eastAsia" w:ascii="宋体" w:hAnsi="宋体"/>
                <w:sz w:val="21"/>
              </w:rPr>
            </w:pPr>
            <w:r>
              <w:rPr>
                <w:rFonts w:hint="eastAsia" w:ascii="宋体" w:hAnsi="宋体"/>
                <w:sz w:val="21"/>
              </w:rPr>
              <w:t xml:space="preserve">知识库管理：提供诊断知识库、检验知识库；支持疾病分类分期标准。</w:t>
            </w:r>
            <w:r/>
          </w:p>
          <w:p>
            <w:pPr>
              <w:ind w:left="0"/>
              <w:tabs>
                <w:tab w:val="left" w:pos="420" w:leader="none"/>
                <w:tab w:val="left" w:pos="540" w:leader="none"/>
              </w:tabs>
              <w:rPr>
                <w:rFonts w:hint="eastAsia" w:ascii="宋体" w:hAnsi="宋体"/>
                <w:sz w:val="21"/>
              </w:rPr>
            </w:pPr>
            <w:r>
              <w:rPr>
                <w:rFonts w:hint="eastAsia" w:ascii="宋体" w:hAnsi="宋体"/>
                <w:sz w:val="21"/>
              </w:rPr>
              <w:t xml:space="preserve">科室管理：支持设备管理，如设备故障维修，操作人员日志；支持人员和文档管理，如人员职业资格、考勤、规章制度等。</w:t>
            </w:r>
            <w:r/>
          </w:p>
          <w:p>
            <w:pPr>
              <w:ind w:left="0"/>
              <w:tabs>
                <w:tab w:val="left" w:pos="420" w:leader="none"/>
                <w:tab w:val="left" w:pos="540" w:leader="none"/>
              </w:tabs>
              <w:rPr>
                <w:rFonts w:hint="eastAsia" w:ascii="宋体" w:hAnsi="宋体"/>
                <w:sz w:val="21"/>
              </w:rPr>
            </w:pPr>
            <w:r>
              <w:rPr>
                <w:rFonts w:hint="eastAsia" w:ascii="宋体" w:hAnsi="宋体"/>
                <w:sz w:val="21"/>
              </w:rPr>
              <w:t xml:space="preserve">信息共享：支持全院患者唯一识别号、全院检查仪器唯一识别号管理；支持医学影像系统PACS的无缝对接；支持患者电子病历信息360调阅，支持其他检验检查报告查询；支持HIS系统的患者信息、收费信息、预约信息、费用确认信息等接口；支持科研随访信息接口；支持体检信息接口；支持大肠癌、妇女两病、脑卒中等筛查接口。</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超声管理系统</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预约签到：支持对已预约病人，根据预约信息签到并安排检查；支持补充登记检查信息；支持预约患者转为登记患者，提前进行检查</w:t>
            </w:r>
            <w:r/>
          </w:p>
          <w:p>
            <w:pPr>
              <w:ind w:left="0"/>
              <w:tabs>
                <w:tab w:val="left" w:pos="420" w:leader="none"/>
                <w:tab w:val="left" w:pos="540" w:leader="none"/>
              </w:tabs>
              <w:rPr>
                <w:rFonts w:hint="eastAsia" w:ascii="宋体" w:hAnsi="宋体"/>
                <w:sz w:val="21"/>
              </w:rPr>
            </w:pPr>
            <w:r>
              <w:rPr>
                <w:rFonts w:hint="eastAsia" w:ascii="宋体" w:hAnsi="宋体"/>
                <w:sz w:val="21"/>
              </w:rPr>
              <w:t xml:space="preserve">检查登记：支</w:t>
            </w:r>
            <w:r>
              <w:rPr>
                <w:rFonts w:hint="eastAsia" w:ascii="宋体" w:hAnsi="宋体"/>
                <w:sz w:val="21"/>
              </w:rPr>
              <w:t xml:space="preserve">持对未预约病人，直接根据检查申请单登记并安排检查；支持通过门诊/住院号、磁卡、医保卡或查询选择住院（门诊）病人支持调出HIS中病人的基本信息住院病人可接收病区登记的检查项目，确认后直接记账收费。门诊病人可显示HIS中已收费的项目，支持对费用的核收和退回；支持查看临床开具的申请单；支持在登记时自动生成患者影像号，支持规则设定；支持对检查列表进行多条件过滤；支持根据检查项目自动关联出检查部位、检查设备编号等信息；支持检查部位合并；支持手工设置多部位检查出多份报告；支持选择检查仪器或检查房间；支持打印患者分诊单。</w:t>
            </w:r>
            <w:r/>
          </w:p>
          <w:p>
            <w:pPr>
              <w:ind w:left="0"/>
              <w:tabs>
                <w:tab w:val="left" w:pos="420" w:leader="none"/>
                <w:tab w:val="left" w:pos="540" w:leader="none"/>
              </w:tabs>
              <w:rPr>
                <w:rFonts w:hint="eastAsia" w:ascii="宋体" w:hAnsi="宋体"/>
                <w:sz w:val="21"/>
              </w:rPr>
            </w:pPr>
            <w:r>
              <w:rPr>
                <w:rFonts w:hint="eastAsia" w:ascii="宋体" w:hAnsi="宋体"/>
                <w:sz w:val="21"/>
              </w:rPr>
              <w:t xml:space="preserve">检查预约：在患者检查登记模块，支持对患者进行检查预约；系统读取检查科室的排班表，自动将当前检查申请安排在最近的空闲检查时间段，也可根据病人需要手工更改检查时间段；支持打印预约单(含注意事项)；支持打印某段时间内的预约汇总表；支持预约排班。</w:t>
            </w:r>
            <w:r/>
          </w:p>
          <w:p>
            <w:pPr>
              <w:ind w:left="0"/>
              <w:tabs>
                <w:tab w:val="left" w:pos="420" w:leader="none"/>
                <w:tab w:val="left" w:pos="540" w:leader="none"/>
              </w:tabs>
              <w:rPr>
                <w:rFonts w:hint="eastAsia" w:ascii="宋体" w:hAnsi="宋体"/>
                <w:sz w:val="21"/>
              </w:rPr>
            </w:pPr>
            <w:r>
              <w:rPr>
                <w:rFonts w:hint="eastAsia" w:ascii="宋体" w:hAnsi="宋体"/>
                <w:sz w:val="21"/>
              </w:rPr>
              <w:t xml:space="preserve">患者分诊：支持三种分诊模式，如自动分诊、半自动分诊、手动分诊；支持分诊队列的批量调整；支持手动对检查房间启用、暂停、停止控制。</w:t>
            </w:r>
            <w:r/>
          </w:p>
          <w:p>
            <w:pPr>
              <w:ind w:left="0"/>
              <w:tabs>
                <w:tab w:val="left" w:pos="420" w:leader="none"/>
                <w:tab w:val="left" w:pos="540" w:leader="none"/>
              </w:tabs>
              <w:rPr>
                <w:rFonts w:hint="eastAsia" w:ascii="宋体" w:hAnsi="宋体"/>
                <w:sz w:val="21"/>
              </w:rPr>
            </w:pPr>
            <w:r>
              <w:rPr>
                <w:rFonts w:hint="eastAsia" w:ascii="宋体" w:hAnsi="宋体"/>
                <w:sz w:val="21"/>
              </w:rPr>
              <w:t xml:space="preserve">图像采集：支持对接目前主流的超声设备；支持影像捕捉；支持连续超声影像录制；支持手工对所需刻录的影像资料进行备份；支持定时刻录所需要的影像资料。</w:t>
            </w:r>
            <w:r/>
          </w:p>
          <w:p>
            <w:pPr>
              <w:ind w:left="0"/>
              <w:tabs>
                <w:tab w:val="left" w:pos="420" w:leader="none"/>
                <w:tab w:val="left" w:pos="540" w:leader="none"/>
              </w:tabs>
              <w:rPr>
                <w:rFonts w:hint="eastAsia" w:ascii="宋体" w:hAnsi="宋体"/>
                <w:sz w:val="21"/>
              </w:rPr>
            </w:pPr>
            <w:r>
              <w:rPr>
                <w:rFonts w:hint="eastAsia" w:ascii="宋体" w:hAnsi="宋体"/>
                <w:sz w:val="21"/>
              </w:rPr>
              <w:t xml:space="preserve">报告输入：支持</w:t>
            </w:r>
            <w:r>
              <w:rPr>
                <w:rFonts w:hint="eastAsia" w:ascii="宋体" w:hAnsi="宋体"/>
                <w:sz w:val="21"/>
              </w:rPr>
              <w:t xml:space="preserve">使用不同的标识符对患者报告状态、患者类型进行区分；支持对患者报告列表进行条件过滤；支持对采集到的影像进行影像后处理，支持影像的删除、保存、插入报告模板等操作；根据报告类别、检查部位等设置相应的诊断模板。支持报告输入时可直接选择以加快输入速度。支持医生自定义报告模板；支持模板预览、模板覆盖、模板添加；支持所见即所得的报告界面；支持报告内容自由调整；支持在报告界面查看患者相关的检查、检验报告、电子病历等历史信息；支持对危急值、敏感词的自动提示；支持危急值传报的数字化流程，危急值的传报、接收、反馈实现数字化流转。</w:t>
            </w:r>
            <w:r/>
          </w:p>
          <w:p>
            <w:pPr>
              <w:ind w:left="0"/>
              <w:tabs>
                <w:tab w:val="left" w:pos="420" w:leader="none"/>
                <w:tab w:val="left" w:pos="540" w:leader="none"/>
              </w:tabs>
              <w:rPr>
                <w:rFonts w:hint="eastAsia" w:ascii="宋体" w:hAnsi="宋体"/>
                <w:sz w:val="21"/>
              </w:rPr>
            </w:pPr>
            <w:r>
              <w:rPr>
                <w:rFonts w:hint="eastAsia" w:ascii="宋体" w:hAnsi="宋体"/>
                <w:sz w:val="21"/>
              </w:rPr>
              <w:t xml:space="preserve">查询：支持医院自定义进行条件查询；支持根据检查号、门诊/住院号、姓名、检查部位、疾病诊断等。支持模糊查询；支持根据检查时间、检查类别进行随访查询；支持在自定义时间范围内进行危急值查询</w:t>
            </w:r>
            <w:r/>
          </w:p>
          <w:p>
            <w:pPr>
              <w:ind w:left="0"/>
              <w:tabs>
                <w:tab w:val="left" w:pos="420" w:leader="none"/>
                <w:tab w:val="left" w:pos="540" w:leader="none"/>
              </w:tabs>
              <w:rPr>
                <w:rFonts w:hint="eastAsia" w:ascii="宋体" w:hAnsi="宋体"/>
                <w:sz w:val="21"/>
              </w:rPr>
            </w:pPr>
            <w:r>
              <w:rPr>
                <w:rFonts w:hint="eastAsia" w:ascii="宋体" w:hAnsi="宋体"/>
                <w:sz w:val="21"/>
              </w:rPr>
              <w:t xml:space="preserve">统计报表：支持根据医院需求，定制个性化统计报表；支持统计并打印一个科室一天检查的清单，包括病人信息，检查情况，收费情况等；支持按某一时间段、申请科室、检查医生、检查科室、检查项目、设备统计工作量、财务收入情况。支持统计报表的导出，导出格式为常见的EXCEL、TEXT等格式。</w:t>
            </w:r>
            <w:r/>
          </w:p>
          <w:p>
            <w:pPr>
              <w:ind w:left="0"/>
              <w:tabs>
                <w:tab w:val="left" w:pos="420" w:leader="none"/>
                <w:tab w:val="left" w:pos="540" w:leader="none"/>
              </w:tabs>
              <w:rPr>
                <w:rFonts w:hint="eastAsia" w:ascii="宋体" w:hAnsi="宋体"/>
                <w:sz w:val="21"/>
              </w:rPr>
            </w:pPr>
            <w:r>
              <w:rPr>
                <w:rFonts w:hint="eastAsia" w:ascii="宋体" w:hAnsi="宋体"/>
                <w:sz w:val="21"/>
              </w:rPr>
              <w:t xml:space="preserve">科室管理：支持科室文档管理，例如规章制度、操作规范、设备许可证等；支持对员工信息记录，支持记录员工电子签名、员工照片；支持权限管理，为员工分配不同的操作权限。</w:t>
            </w:r>
            <w:r/>
          </w:p>
          <w:p>
            <w:pPr>
              <w:ind w:left="0"/>
              <w:tabs>
                <w:tab w:val="left" w:pos="420" w:leader="none"/>
                <w:tab w:val="left" w:pos="540" w:leader="none"/>
              </w:tabs>
              <w:rPr>
                <w:rFonts w:hint="eastAsia" w:ascii="宋体" w:hAnsi="宋体"/>
                <w:sz w:val="21"/>
              </w:rPr>
            </w:pPr>
            <w:r>
              <w:rPr>
                <w:rFonts w:hint="eastAsia" w:ascii="宋体" w:hAnsi="宋体"/>
                <w:sz w:val="21"/>
              </w:rPr>
              <w:t xml:space="preserve">系统管理：支持操作员管理，权限管理，申请科室、申请医生、检查科室设置、模板、词汇设置，其它系统设置；支持记录、查看系统重要操作、出错信息。</w:t>
            </w:r>
            <w:r/>
          </w:p>
          <w:p>
            <w:pPr>
              <w:ind w:left="0"/>
              <w:tabs>
                <w:tab w:val="left" w:pos="420" w:leader="none"/>
                <w:tab w:val="left" w:pos="540" w:leader="none"/>
              </w:tabs>
              <w:rPr>
                <w:rFonts w:hint="eastAsia" w:ascii="宋体" w:hAnsi="宋体"/>
                <w:sz w:val="21"/>
              </w:rPr>
            </w:pPr>
            <w:r>
              <w:rPr>
                <w:rFonts w:hint="eastAsia" w:ascii="宋体" w:hAnsi="宋体"/>
                <w:sz w:val="21"/>
              </w:rPr>
              <w:t xml:space="preserve">系统对接：支持与院内HIS系统对接，实现患者基本信息、收费信息、预约信息、费用确认信息下载，另外，通过HIS接口，实现患者检查报告信息上传；支持与院内EMR电子病历对接，实现患者历史数据下载，检查报告上传。支持全院患者唯一影像识别号管理；支持医学影像系统PACS的无缝对接；支持科研随访信息接口；支持患者电子病历信息360调阅，支持其他检验检查报告查询；支持体检信息接口。</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3.5医务管理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病案管理信息系统</w:t>
      </w:r>
      <w:r/>
    </w:p>
    <w:tbl>
      <w:tblPr>
        <w:tblStyle w:val="836"/>
        <w:tblW w:w="1011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128"/>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首页管理</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首页录入界面有五个区：按钮区、标题区、标签区、录入区、提示区。其中，按钮区包括保存、清空、同步验证规则、同步编码、打印、关闭按钮；标题区有病案号、姓名、次数、年龄、录入员、录入日期内容，是用来显示病案的基本信息；录入区内容按照国家卫健委、江苏省卫健委病案首页标准；提示区一般列出的是基础字典选项内容。</w:t>
            </w:r>
            <w:r/>
          </w:p>
          <w:p>
            <w:pPr>
              <w:ind w:left="0"/>
              <w:tabs>
                <w:tab w:val="left" w:pos="420" w:leader="none"/>
                <w:tab w:val="left" w:pos="540" w:leader="none"/>
              </w:tabs>
              <w:rPr>
                <w:rFonts w:hint="eastAsia" w:ascii="宋体" w:hAnsi="宋体"/>
                <w:sz w:val="21"/>
              </w:rPr>
            </w:pPr>
            <w:r>
              <w:rPr>
                <w:rFonts w:hint="eastAsia" w:ascii="宋体" w:hAnsi="宋体"/>
                <w:sz w:val="21"/>
              </w:rPr>
              <w:t xml:space="preserve">浏览标签区，住院病案首页模块包括基本信息、住院信息、诊断信息、符合情况、手术信息、扩展信息、费用信息，这些都是每个医院必录模块，妇婴卡、肿瘤卡是专科医院必录的模块。</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管理HIS病案首页数据</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主要针对使用HIS接收病案首页数据的用户，通过该操作可删除数据，减少磁盘空间，还可查询已出院病人未录入的病案。</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病案首页数据核查</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对病案首页数据核查，旨在加强对病案首页录入质量的监控，利用各字段之间的逻辑关系进行检查、侦错，将核查出的错误列在列表上，供用户修改，同时可直接双击打开相应的记录并修改保存。系统提供打印、导出核查出错误信息功能，方便用户修改。</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首页维护</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涉及到修改病案号、次数、姓名需要用到首页维护功能，它包括修改病案、批量删除病案、打印空白首页内容。</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归档登记及管理</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病案归档登记功能用于对最新病案进行归档登记。病案归档管理功能用来查询病案归档情况，根据EMR的信息考核病案内容的完整性和统计归档情况。</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借阅归还</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人病案不对非医务人员借阅，为了确保病案流向明确，在病案借出时，要求对病案进行详细的登记，包括借出病案的病案号、住院次数、借阅人、借阅人科室、借出时间等。病案归还是借阅出去的病案进行归还操作。</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病案借阅一览表</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通过病案借阅一览表的查询功能，应能详细了解到某一时间范围内的病案借阅情况，包括某一病案号的借阅情况、某借阅人的所有病案借阅情况、某科室的所有借阅情况等。对查询的结果，还可以筛选出已归还病案和未归还病案。催还功能可对查询结果中的未还病案、预计归还日期超过某个时间尚未归还的病案进行催还。</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病案借阅情况统计</w:t>
            </w:r>
            <w:r/>
          </w:p>
        </w:tc>
        <w:tc>
          <w:tcPr>
            <w:tcW w:w="812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提供查询、导出和打印等功能，可对某借阅日期范围内的病案借阅情况进行查询和统计。导出功能可对查询结果进行导出，包括导出成word文档、Excel文档等。打印功能可以对查询统计结果进行打印。统计功能在某借阅日期范围内，对全院和各科室的借阅总数、及时归还数、按时归还数、逾期归还数、未归还数、及时归还率、归还率等情况进行统计。其中全院统计结果列于界面上，各科室统计结果在“科室借阅打印”打印功能中显示。</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数据上报管理</w:t>
      </w:r>
      <w:r/>
    </w:p>
    <w:tbl>
      <w:tblPr>
        <w:tblStyle w:val="836"/>
        <w:tblW w:w="1010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119"/>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系统分类</w:t>
            </w:r>
            <w:r/>
          </w:p>
        </w:tc>
        <w:tc>
          <w:tcPr>
            <w:shd w:val="clear" w:color="auto" w:fill="d8d8d8" w:themeFill="background1" w:themeFillShade="D9"/>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医疗不良事件上报系统</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将上报业务融入到各临床工作站系统中（医生工作站、护士工作站），帮助医生护士及时上报不良事件；管理部门通过该系统及时收集医疗运行过程中的不良事件，通过数据汇总、分析研究，及时发现事故隐患或危险状况，及时介入临床行为，防止严重的不安全事件或医疗事故发生；医院管理决策部门可依据PDCA持续改进理念，进步完善和改进相关医疗管理制度。</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卫统上报系统</w:t>
            </w:r>
            <w:r/>
          </w:p>
        </w:tc>
        <w:tc>
          <w:tcPr>
            <w:tcW w:w="811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支持医院出院病人调查表(卫统4表)统计，并与卫统系统对接上报信息。</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3.6运营管理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物资材料管理系统</w:t>
      </w:r>
      <w:r/>
    </w:p>
    <w:tbl>
      <w:tblPr>
        <w:tblStyle w:val="836"/>
        <w:tblW w:w="1012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136"/>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27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813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物资管理个人首页</w:t>
            </w:r>
            <w:r/>
          </w:p>
        </w:tc>
        <w:tc>
          <w:tcPr>
            <w:tcW w:w="813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可对个人首页进行自定义，实现在一个界面可掌控所有重要信息，如工作提醒、供货警报、供应商分析、物资短缺等警报。</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多级库房的管理模式</w:t>
            </w:r>
            <w:r/>
          </w:p>
        </w:tc>
        <w:tc>
          <w:tcPr>
            <w:tcW w:w="813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一级库、二级库、科室库等。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管理模式</w:t>
            </w:r>
            <w:r/>
          </w:p>
        </w:tc>
        <w:tc>
          <w:tcPr>
            <w:tcW w:w="813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支持物资在线请领、配送管理模式，可实现物资领用的定额控制，支持物资请购、领用的审批流程自定义。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序列号管理</w:t>
            </w:r>
            <w:r/>
          </w:p>
        </w:tc>
        <w:tc>
          <w:tcPr>
            <w:tcW w:w="813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一物一号，高值耗材使用与收入自动匹配稽核，并能追踪到使用病人，实现高值耗材的全程跟踪。</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条形码应用</w:t>
            </w:r>
            <w:r/>
          </w:p>
        </w:tc>
        <w:tc>
          <w:tcPr>
            <w:tcW w:w="813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实现打印院内条码；实现扫描自动产生出入库单；实现高值耗材的条形码全过程跟踪管理；实现物资盘存的条码扫描读入。</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27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物资管理</w:t>
            </w:r>
            <w:r/>
          </w:p>
        </w:tc>
        <w:tc>
          <w:tcPr>
            <w:tcW w:w="813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物品ABC分类管理、安全库存制定、多种库存策略安排。物资的批次管理、有效期管理。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物品的多单位管理，能够对物品的不同度量单位进行换算。</w:t>
            </w:r>
            <w:r/>
          </w:p>
          <w:p>
            <w:pPr>
              <w:ind w:left="0"/>
              <w:tabs>
                <w:tab w:val="left" w:pos="420" w:leader="none"/>
                <w:tab w:val="left" w:pos="540" w:leader="none"/>
              </w:tabs>
              <w:rPr>
                <w:rFonts w:hint="eastAsia" w:ascii="宋体" w:hAnsi="宋体"/>
                <w:sz w:val="21"/>
              </w:rPr>
            </w:pPr>
            <w:r>
              <w:rPr>
                <w:rFonts w:hint="eastAsia" w:ascii="宋体" w:hAnsi="宋体"/>
                <w:sz w:val="21"/>
              </w:rPr>
              <w:t xml:space="preserve">物品的最高采购价限制，能够根据物品的实际情况安排质检的方式。</w:t>
            </w:r>
            <w:r/>
          </w:p>
          <w:p>
            <w:pPr>
              <w:ind w:left="0"/>
              <w:tabs>
                <w:tab w:val="left" w:pos="420" w:leader="none"/>
                <w:tab w:val="left" w:pos="540" w:leader="none"/>
              </w:tabs>
              <w:rPr>
                <w:rFonts w:hint="eastAsia" w:ascii="宋体" w:hAnsi="宋体"/>
                <w:sz w:val="21"/>
              </w:rPr>
            </w:pPr>
            <w:r>
              <w:rPr>
                <w:rFonts w:hint="eastAsia" w:ascii="宋体" w:hAnsi="宋体"/>
                <w:sz w:val="21"/>
              </w:rPr>
              <w:t xml:space="preserve">改变传统“以领代支”模式，支持医疗耗材的“实耗实销”管理。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收入和实际物资消耗的配比分析。</w:t>
            </w:r>
            <w:r/>
          </w:p>
          <w:p>
            <w:pPr>
              <w:ind w:left="0"/>
              <w:tabs>
                <w:tab w:val="left" w:pos="420" w:leader="none"/>
                <w:tab w:val="left" w:pos="540" w:leader="none"/>
              </w:tabs>
              <w:rPr>
                <w:rFonts w:hint="eastAsia" w:ascii="宋体" w:hAnsi="宋体"/>
                <w:sz w:val="21"/>
              </w:rPr>
            </w:pPr>
            <w:r>
              <w:rPr>
                <w:rFonts w:hint="eastAsia" w:ascii="宋体" w:hAnsi="宋体"/>
                <w:sz w:val="21"/>
              </w:rPr>
              <w:t xml:space="preserve">供应商的资质证件效期管理，以及供应商的应付款管理。实时的材料“三证”校验，确保材料的安全性。</w:t>
            </w:r>
            <w:r/>
          </w:p>
          <w:p>
            <w:pPr>
              <w:ind w:left="0"/>
              <w:tabs>
                <w:tab w:val="left" w:pos="420" w:leader="none"/>
                <w:tab w:val="left" w:pos="540" w:leader="none"/>
              </w:tabs>
              <w:rPr>
                <w:rFonts w:hint="eastAsia" w:ascii="宋体" w:hAnsi="宋体"/>
                <w:sz w:val="21"/>
              </w:rPr>
            </w:pPr>
            <w:r>
              <w:rPr>
                <w:rFonts w:hint="eastAsia" w:ascii="宋体" w:hAnsi="宋体"/>
                <w:sz w:val="21"/>
              </w:rPr>
              <w:t xml:space="preserve">对供应商进行深度分析，提供供应商物资价格分析、供应商交货情况分析、供应商交货质量分析、供应商ABC分析、供应商价格对比分析等报表。</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提供人性化预警体系，可以根据需求量身定制预警提醒；集成IM技术的应用，支持多种提醒模式，包括短信、邮件、预警窗等。</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提供物资分类明细账，与会计总账和明细账的自动核对。</w:t>
            </w:r>
            <w:r/>
          </w:p>
          <w:p>
            <w:pPr>
              <w:ind w:left="0"/>
              <w:tabs>
                <w:tab w:val="left" w:pos="420" w:leader="none"/>
                <w:tab w:val="left" w:pos="540" w:leader="none"/>
              </w:tabs>
              <w:rPr>
                <w:rFonts w:hint="eastAsia" w:ascii="宋体" w:hAnsi="宋体"/>
                <w:sz w:val="21"/>
              </w:rPr>
            </w:pPr>
            <w:r>
              <w:rPr>
                <w:rFonts w:hint="eastAsia" w:ascii="宋体" w:hAnsi="宋体"/>
                <w:sz w:val="21"/>
              </w:rPr>
              <w:t xml:space="preserve">能够实现与HIS医嘱系统、HIS收费系统、成本核算、会计核算、预算系统的一体化应用管理，实现各系统数据的共享、联查，保证账账相符；</w:t>
            </w:r>
            <w:r/>
          </w:p>
          <w:p>
            <w:pPr>
              <w:ind w:left="0"/>
              <w:tabs>
                <w:tab w:val="left" w:pos="420" w:leader="none"/>
                <w:tab w:val="left" w:pos="540" w:leader="none"/>
              </w:tabs>
              <w:rPr>
                <w:rFonts w:hint="eastAsia" w:ascii="宋体" w:hAnsi="宋体"/>
                <w:sz w:val="21"/>
              </w:rPr>
            </w:pPr>
            <w:r>
              <w:rPr>
                <w:rFonts w:hint="eastAsia" w:ascii="宋体" w:hAnsi="宋体"/>
                <w:sz w:val="21"/>
              </w:rPr>
              <w:t xml:space="preserve">医院代销材料科学完善的库存管理及结算管理；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安全库存管理，根据不同的库房分别设置安全库存；</w:t>
            </w:r>
            <w:r/>
          </w:p>
          <w:p>
            <w:pPr>
              <w:ind w:left="0"/>
              <w:tabs>
                <w:tab w:val="left" w:pos="420" w:leader="none"/>
                <w:tab w:val="left" w:pos="540" w:leader="none"/>
              </w:tabs>
              <w:rPr>
                <w:rFonts w:hint="eastAsia" w:ascii="宋体" w:hAnsi="宋体"/>
                <w:sz w:val="21"/>
              </w:rPr>
            </w:pPr>
            <w:r>
              <w:rPr>
                <w:rFonts w:hint="eastAsia" w:ascii="宋体" w:hAnsi="宋体"/>
                <w:sz w:val="21"/>
              </w:rPr>
              <w:t xml:space="preserve">经济批量管理，能自动计算最合理的采购数量并生成采购计划</w:t>
            </w:r>
            <w:r/>
          </w:p>
          <w:p>
            <w:pPr>
              <w:ind w:left="0"/>
              <w:tabs>
                <w:tab w:val="left" w:pos="420" w:leader="none"/>
                <w:tab w:val="left" w:pos="540" w:leader="none"/>
              </w:tabs>
              <w:rPr>
                <w:rFonts w:hint="eastAsia" w:ascii="宋体" w:hAnsi="宋体"/>
                <w:sz w:val="21"/>
              </w:rPr>
            </w:pPr>
            <w:r>
              <w:rPr>
                <w:rFonts w:hint="eastAsia" w:ascii="宋体" w:hAnsi="宋体"/>
                <w:sz w:val="21"/>
              </w:rPr>
              <w:t xml:space="preserve">物资采购管理支持集中采购、网上采购，提供自动生成采购订单、询价比价、采购合同管理、采购结算、采购核算等功能。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提供物资需求申请的汇总平衡管理，保证请购单的需求来源和库存计划的平衡。</w:t>
            </w:r>
            <w:r/>
          </w:p>
          <w:p>
            <w:pPr>
              <w:ind w:left="0"/>
              <w:tabs>
                <w:tab w:val="left" w:pos="420" w:leader="none"/>
                <w:tab w:val="left" w:pos="540" w:leader="none"/>
              </w:tabs>
              <w:rPr>
                <w:rFonts w:hint="eastAsia" w:ascii="宋体" w:hAnsi="宋体"/>
                <w:sz w:val="21"/>
              </w:rPr>
            </w:pPr>
            <w:r>
              <w:rPr>
                <w:rFonts w:hint="eastAsia" w:ascii="宋体" w:hAnsi="宋体"/>
                <w:sz w:val="21"/>
              </w:rPr>
              <w:t xml:space="preserve">采购入库、领用出库、物品调拨等多种物资出入库操作，准确反映物品库存状况，实现物资全程管理。</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支持定期盘点、周期盘点、永续盘点和当日进出库盘点等多种盘点方法，提供处理各种盘点所需要的业务功能。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提供库龄查询分析，安全库存量提示报警等功能，实现对物资的使用期和保质期的追踪、查询和监控。</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支持灵活的审批流程定义，根据不同的单据（物资的采购、调拨、领用等）定义不同的审批流程，审批过程中根据审批金额权限的大小自动转到对应的审批人；支持审批人的代理设置；能够记录审批日志；</w:t>
            </w:r>
            <w:r/>
          </w:p>
          <w:p>
            <w:pPr>
              <w:ind w:left="0"/>
              <w:tabs>
                <w:tab w:val="left" w:pos="420" w:leader="none"/>
                <w:tab w:val="left" w:pos="540" w:leader="none"/>
              </w:tabs>
              <w:rPr>
                <w:rFonts w:hint="eastAsia" w:ascii="宋体" w:hAnsi="宋体"/>
                <w:sz w:val="21"/>
              </w:rPr>
            </w:pPr>
            <w:r>
              <w:rPr>
                <w:rFonts w:hint="eastAsia" w:ascii="宋体" w:hAnsi="宋体"/>
                <w:sz w:val="21"/>
              </w:rPr>
              <w:t xml:space="preserve">物资管理系统能够实现与财务成本系统的紧密集成，自动生成财务成本凭证，并能追溯到业务发生的源头单据，实现物资管理系统与核算系统的数据高度共享、集成。</w:t>
            </w:r>
            <w:r/>
          </w:p>
          <w:p>
            <w:pPr>
              <w:ind w:left="0"/>
              <w:tabs>
                <w:tab w:val="left" w:pos="420" w:leader="none"/>
                <w:tab w:val="left" w:pos="540" w:leader="none"/>
              </w:tabs>
              <w:rPr>
                <w:rFonts w:hint="eastAsia" w:ascii="宋体" w:hAnsi="宋体"/>
                <w:sz w:val="21"/>
              </w:rPr>
            </w:pPr>
            <w:r>
              <w:rPr>
                <w:rFonts w:hint="eastAsia" w:ascii="宋体" w:hAnsi="宋体"/>
                <w:sz w:val="21"/>
              </w:rPr>
              <w:t xml:space="preserve">支持自定义查询，并可对查询结果进行过滤、增减显示栏位、添加汇总项、最终导出多种格式的数据。</w:t>
            </w:r>
            <w:r/>
          </w:p>
          <w:p>
            <w:pPr>
              <w:ind w:left="0"/>
              <w:tabs>
                <w:tab w:val="left" w:pos="420" w:leader="none"/>
                <w:tab w:val="left" w:pos="540" w:leader="none"/>
              </w:tabs>
              <w:rPr>
                <w:rFonts w:hint="eastAsia" w:ascii="宋体" w:hAnsi="宋体"/>
                <w:sz w:val="21"/>
              </w:rPr>
            </w:pPr>
            <w:r>
              <w:rPr>
                <w:rFonts w:hint="eastAsia" w:ascii="宋体" w:hAnsi="宋体"/>
                <w:sz w:val="21"/>
              </w:rPr>
              <w:t xml:space="preserve">能够进行物资的成本占用情况查询，以及各科室大的领用和使用情况，便于对物资的成本占用情况进行分析。</w:t>
            </w:r>
            <w:r/>
          </w:p>
          <w:p>
            <w:pPr>
              <w:ind w:left="0"/>
              <w:tabs>
                <w:tab w:val="left" w:pos="420" w:leader="none"/>
                <w:tab w:val="left" w:pos="540" w:leader="none"/>
              </w:tabs>
              <w:rPr>
                <w:rFonts w:hint="eastAsia" w:ascii="宋体" w:hAnsi="宋体"/>
                <w:sz w:val="21"/>
              </w:rPr>
            </w:pPr>
            <w:r>
              <w:rPr>
                <w:rFonts w:hint="eastAsia" w:ascii="宋体" w:hAnsi="宋体"/>
                <w:sz w:val="21"/>
              </w:rPr>
              <w:t xml:space="preserve">提供出入库商品汇总表/明细表货位余额表，库存货位交叉表，库存货位明细账，库存明细账，库存实存余额表，库存余额表，未提货物品汇总表/明细表，领用出库物品汇总表/明细表，物品盘点空表等，提高库存数据准确率，优化库存资金占用。</w:t>
            </w:r>
            <w:r/>
          </w:p>
        </w:tc>
      </w:tr>
    </w:tbl>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 系统对接</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系统应支持以下第三方系统的数据对接接口：</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市医保接口</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财务管理软件接口</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区域电子发票接口</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市全民健康信息平台接口</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药品追溯码采集对接</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苏州医保先诊后付平台接口</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江苏医保云定点医疗机构移动支付平台接口</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江苏医保云处方流转平台接口</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 硬件设备</w:t>
      </w:r>
      <w:r/>
    </w:p>
    <w:tbl>
      <w:tblPr>
        <w:tblStyle w:val="836"/>
        <w:tblW w:w="9932" w:type="dxa"/>
        <w:tblInd w:w="96" w:type="dxa"/>
        <w:tblLayout w:type="fixed"/>
        <w:tblCellMar>
          <w:left w:w="108" w:type="dxa"/>
          <w:top w:w="0" w:type="dxa"/>
          <w:right w:w="108" w:type="dxa"/>
          <w:bottom w:w="0" w:type="dxa"/>
        </w:tblCellMar>
        <w:tblLook w:val="04A0" w:firstRow="1" w:lastRow="0" w:firstColumn="1" w:lastColumn="0" w:noHBand="0" w:noVBand="1"/>
      </w:tblPr>
      <w:tblGrid>
        <w:gridCol w:w="672"/>
        <w:gridCol w:w="1063"/>
        <w:gridCol w:w="960"/>
        <w:gridCol w:w="6808"/>
        <w:gridCol w:w="429"/>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设备类别</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80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技术参数/规格型号</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数量</w:t>
            </w:r>
            <w:r/>
          </w:p>
        </w:tc>
      </w:tr>
      <w:tr>
        <w:trPr>
          <w:trHeight w:val="172"/>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网络安全设备</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680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2U标准机架设备,双电源；不低于6个千兆电口，不低于4个SFP插槽；配置不低于4T硬盘；配置支持IPSec VPN和SSL VPN的模块（不少于200个并发用户）；可通过License扩展：IPS模块，AV模块，上网行为管理模块；三年硬件质保。</w:t>
            </w:r>
            <w:r>
              <w:rPr>
                <w:rFonts w:hint="eastAsia" w:ascii="宋体" w:hAnsi="宋体"/>
                <w:sz w:val="21"/>
              </w:rPr>
              <w:br/>
            </w:r>
            <w:r>
              <w:rPr>
                <w:rFonts w:hint="eastAsia" w:ascii="宋体" w:hAnsi="宋体"/>
                <w:sz w:val="21"/>
              </w:rPr>
              <w:t xml:space="preserve">整机网络层吞吐量(双向) IPv4≥9000Mbps；整机网络层吞吐量(双向) IPv6≥9000Mbps；整机应用层吞吐量(单向) IPv4≥4000Mbps；整机应用层吞吐量(单向) IPv6≥4000Mbps；整机TCP新建 IPv4≥90万/秒；整机TCP新建 IPv6≥70万/秒；整机TCP并发 IPv4≥1200万；整机TCP并发 IPv6≥1200万。</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网络安全设备</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680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2U标准机架设备，冗余电源；不低于8个10/100/1000M Base-TX，不低于4个千兆光口，不低于4个万兆光口；不低于2个扩展槽位；内置不低于256GB SSD+4TB HDD，开通审计中心功能；配置支持IPSec VPN和SSL VPN的模块（不少于80个并发用户）；可通过License扩展：IPS模块，AV模块，上网行为管理模块等模块；此次配置3年应用规则模块授权，三年硬件质保。</w:t>
            </w:r>
            <w:r>
              <w:rPr>
                <w:rFonts w:hint="eastAsia" w:ascii="宋体" w:hAnsi="宋体"/>
                <w:sz w:val="21"/>
              </w:rPr>
              <w:br/>
            </w:r>
            <w:r>
              <w:rPr>
                <w:rFonts w:hint="eastAsia" w:ascii="宋体" w:hAnsi="宋体"/>
                <w:sz w:val="21"/>
              </w:rPr>
              <w:t xml:space="preserve">整机网络层吞吐量(双向) IPv4≥47000Mbps；整机网络层吞吐量(双向) IPv6≥43000Mbps；整机应用层吞吐量(单向) IPv4≥9000Mbps；整机应用层吞吐量(单向) IPv6≥7000Mbps；整机TCP新建 IPv4≥24万/秒；整机TCP新建 IPv6≥16万/秒；整机TCP并发 IPv4≥2900万；整机TCP并发 IPv6≥2500万。</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r>
      <w:tr>
        <w:trPr>
          <w:trHeight w:val="244"/>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网络安全设备</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680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1U标准机架设备，单电源，标配6个千兆电口，4个千兆光口，3个可扩展插槽，2个USB接口，内存16G，128G SSD+2TB。此次配置不低于150个审计对象授权，三年硬件质保。</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r>
      <w:tr>
        <w:trPr>
          <w:trHeight w:val="192"/>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网络安全设备</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病毒防护</w:t>
            </w:r>
            <w:r/>
          </w:p>
        </w:tc>
        <w:tc>
          <w:tcPr>
            <w:shd w:val="clear" w:color="auto" w:fill="auto"/>
            <w:tcBorders>
              <w:top w:val="single" w:color="000000" w:sz="4" w:space="0"/>
              <w:left w:val="single" w:color="000000" w:sz="4" w:space="0"/>
              <w:bottom w:val="single" w:color="000000" w:sz="4" w:space="0"/>
              <w:right w:val="single" w:color="000000" w:sz="4" w:space="0"/>
            </w:tcBorders>
            <w:tcW w:w="680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防病毒产品，可以抵御病毒、间谍软件、网络钓鱼和其它灰色软件的攻击。同时提供集中的管理、监控、更新和部署等功能。包含200个外网终端许可，1个管理服务平台，支持国产化操作系统；产品服务：3年免费软件升级及支持服务，3年特征库升级服务。</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r>
      <w:tr>
        <w:trPr>
          <w:trHeight w:val="381"/>
        </w:trPr>
        <w:tc>
          <w:tcPr>
            <w:shd w:val="clear" w:color="auto" w:fill="auto"/>
            <w:tcBorders>
              <w:top w:val="single" w:color="000000" w:sz="4" w:space="0"/>
              <w:left w:val="single" w:color="000000" w:sz="4" w:space="0"/>
              <w:bottom w:val="single" w:color="000000" w:sz="4" w:space="0"/>
              <w:right w:val="none" w:color="000000" w:sz="4" w:space="0"/>
            </w:tcBorders>
            <w:tcW w:w="672"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网络安全设备</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病毒防护</w:t>
            </w:r>
            <w:r/>
          </w:p>
        </w:tc>
        <w:tc>
          <w:tcPr>
            <w:shd w:val="clear" w:color="auto" w:fill="auto"/>
            <w:tcBorders>
              <w:top w:val="single" w:color="000000" w:sz="4" w:space="0"/>
              <w:left w:val="single" w:color="000000" w:sz="4" w:space="0"/>
              <w:bottom w:val="single" w:color="000000" w:sz="4" w:space="0"/>
              <w:right w:val="single" w:color="000000" w:sz="4" w:space="0"/>
            </w:tcBorders>
            <w:tcW w:w="680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防病毒产品，可以抵御病毒、间谍软件、网络钓鱼和其它灰色软件的攻击。同时提供集中的管理、监控、更新和部署等功能。包含150个外网终端许可，20个服务器许可，1个管理服务平台，支持国产化操作系统；产品服务：3年免费软件升级及支持服务，3年特征库升级服务。</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680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2颗国产CPU 16核 处理器/128G DDR4-3200/2*480G SATA SSD+4*1.2TB(10000转)SAS 2.5寸 硬盘</w:t>
            </w:r>
            <w:r>
              <w:rPr>
                <w:rFonts w:hint="eastAsia" w:ascii="宋体" w:hAnsi="宋体"/>
                <w:sz w:val="21"/>
              </w:rPr>
              <w:br/>
            </w:r>
            <w:r>
              <w:rPr>
                <w:rFonts w:hint="eastAsia" w:ascii="宋体" w:hAnsi="宋体"/>
                <w:sz w:val="21"/>
              </w:rPr>
              <w:t xml:space="preserve">/支持RAID 0,1,5,6,10,50,60阵列卡/2个千兆电口/1个独立千兆管理专用以太网口/1+1冗余电源/3年质保/预装国产操作系统高级服务器。</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r>
    </w:tbl>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6实施、培训、售后服务要求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6.1项目实施要求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（1）投标人应在合同签订后6个月内完成本项目，需提供项目详尽的实施方案。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投标人应在系统实施方案中描述具体的实施团队的组成、工作的内容、投入人员、采购人的配合等内容。在所有工作开展之前，公司的实施人员应制定一套完整科学可行的实施方案，作为工程实施的总体计划和步骤。</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（3）中标单位项目组成员中</w:t>
      </w:r>
      <w:r>
        <w:rPr>
          <w:rFonts w:hint="eastAsia" w:ascii="宋体" w:hAnsi="宋体"/>
          <w:sz w:val="21"/>
          <w:lang w:val="zh-CN" w:eastAsia="zh-TW"/>
        </w:rPr>
        <w:t xml:space="preserve">项目负责人（</w:t>
      </w:r>
      <w:r>
        <w:rPr>
          <w:rFonts w:hint="eastAsia" w:ascii="宋体" w:hAnsi="宋体"/>
          <w:sz w:val="21"/>
        </w:rPr>
        <w:t xml:space="preserve">1人）需具备信息安全管理和项目管理能力；技术负责人（1人）需具备计算机类专业技术能力；</w:t>
      </w:r>
      <w:r>
        <w:rPr>
          <w:rFonts w:hint="eastAsia" w:ascii="宋体" w:hAnsi="宋体"/>
          <w:sz w:val="21"/>
          <w:lang w:val="zh-CN" w:eastAsia="zh-TW"/>
        </w:rPr>
        <w:t xml:space="preserve">项目组其他成员（</w:t>
      </w:r>
      <w:r>
        <w:rPr>
          <w:rFonts w:hint="eastAsia" w:ascii="宋体" w:hAnsi="宋体"/>
          <w:sz w:val="21"/>
        </w:rPr>
        <w:t xml:space="preserve">至少4人</w:t>
      </w:r>
      <w:r>
        <w:rPr>
          <w:rFonts w:hint="eastAsia" w:ascii="宋体" w:hAnsi="宋体"/>
          <w:sz w:val="21"/>
          <w:lang w:val="zh-CN" w:eastAsia="zh-TW"/>
        </w:rPr>
        <w:t xml:space="preserve">）</w:t>
      </w:r>
      <w:r>
        <w:rPr>
          <w:rFonts w:hint="eastAsia" w:ascii="宋体" w:hAnsi="宋体"/>
          <w:sz w:val="21"/>
        </w:rPr>
        <w:t xml:space="preserve">需具备系统架构设计能力、软件开发能力或信息安全管理等能力。</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6.2培训要求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培训是项目顺利进行的保证。在项目的不同阶段要求提供相关的培训课程，面向系统开发和管理员、各级领导、系统操作人员等不同群体提供系统化、定制化和有针对性的培训。</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(1)培训内容要求分为三类，分别为系统开发和管理培训、运行与维护管理培训和用户使用培训。通过培训应使各类用户能独立进行相应应用与管理、故障处理、日常维护等工作，确保系统能正常安全运行；</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(2)投标人应在投标文件中提出培训计划，计划包括培训项目、地点等详细内容；</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(3)培训人员必须是投标人的正式雇员或专业的授权培训机构雇员。如果使用第三方培训机构，投标人应在投标文件中提供培训机构的名称，并能根据情况调整。</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(4)其中要求对系统管理员进行充分的技术培训和教育，保证管理人员掌握必要的管理工具，通晓管理规范。</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6.3售后服务要求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（1）投标人应具有完善的售后服务方案。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（2）项目质保期为1年，质保期以项目终验之日起算。质保期内提供免费的售后服务。硬件设备质保期具体以表格参数为准。</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（3）所提供的技术服务至少为7×24小时支持维护服务，包括邮件、电话、远程维护、现场服务等方式。</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（4）投标人必须在全系统生命周期内提供应用系统软件等各方面的维护，满足用户方所需的与应用软件相关的各类技术服务。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7.履约验收基本要求：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7.1采购人将根据《江苏省财政厅关于印发&lt;江苏省政府采购履约验收管理办法&gt;的通知》（苏财规〔2024〕7号）相关要求，组织项目履约验收基本工作。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7.2采购文件、响应文件、政府采购合同等是履约验收工作的重要依据。在政府采购合同约定的履行验收条件达到时，成交供应商可以主动联系采购人启动履约验收工作。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7.3采购人在组织履约验收前，将根据项目特点制定验收方案，明确履约验收的时间、方式、程序等内容。中标单位应根据验收方案内容做好相应配合工作。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7.4采购人将按照验收标准要求组织验收，验收内容和标准至少包括服务质量、用户满意度、服务过程文档资料、数据准确性等内容。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hint="eastAsia" w:ascii="宋体" w:hAnsi="宋体"/>
          <w:sz w:val="21"/>
          <w:highlight w:val="yellow"/>
        </w:rPr>
      </w:pPr>
      <w:r>
        <w:rPr>
          <w:rFonts w:hint="eastAsia" w:ascii="宋体" w:hAnsi="宋体"/>
          <w:sz w:val="21"/>
          <w:highlight w:val="yellow"/>
        </w:rPr>
      </w:r>
      <w:r/>
    </w:p>
    <w:p>
      <w:pPr>
        <w:ind w:left="0" w:firstLine="422"/>
        <w:spacing w:line="360" w:lineRule="auto"/>
        <w:tabs>
          <w:tab w:val="left" w:pos="420" w:leader="none"/>
        </w:tabs>
        <w:rPr>
          <w:rFonts w:hint="eastAsia" w:ascii="宋体" w:hAnsi="宋体"/>
          <w:b/>
          <w:bCs/>
          <w:sz w:val="21"/>
          <w:shd w:val="clear" w:color="ffffff" w:fill="d9d9d9"/>
        </w:rPr>
      </w:pPr>
      <w:r>
        <w:rPr>
          <w:rFonts w:hint="eastAsia" w:ascii="宋体" w:hAnsi="宋体"/>
          <w:b/>
          <w:bCs/>
          <w:sz w:val="21"/>
          <w:shd w:val="clear" w:color="ffffff" w:fill="d9d9d9"/>
        </w:rPr>
        <w:t xml:space="preserve">第二标段 苏州市社会福利总院综合业务管理系统和智慧养老云服务平台升级改造</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 建设清单</w:t>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554"/>
        <w:gridCol w:w="4181"/>
        <w:gridCol w:w="986"/>
        <w:gridCol w:w="881"/>
        <w:gridCol w:w="1629"/>
      </w:tblGrid>
      <w:tr>
        <w:trPr>
          <w:trHeight w:val="54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tcW w:w="770"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功能模块</w:t>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功能点</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数量</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单位</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备注</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770"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个案管理</w:t>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基本资料</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评估情况</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健康管理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生活服务</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康复服务</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社会工作服务</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膳食服务</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安全管理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财务管理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10</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特别服务</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11</w:t>
            </w:r>
            <w:r/>
          </w:p>
        </w:tc>
        <w:tc>
          <w:tcPr>
            <w:tcW w:w="770"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业务管理</w:t>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入院管理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12</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观察评估</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13</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护理员管理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14</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15</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康复管理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16</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康乐管理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17</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健康管理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18</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社会工作服务</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19</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安全财产管理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20</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特别服务</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21</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收费管理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22</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收（寄）情况月报表</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23</w:t>
            </w:r>
            <w:r/>
          </w:p>
        </w:tc>
        <w:tc>
          <w:tcPr>
            <w:tcW w:w="770"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事务管理</w:t>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公文流转</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24</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后勤管理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25</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餐饮管理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26</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固定资产管理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27</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发票核验管理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28</w:t>
            </w:r>
            <w:r/>
          </w:p>
        </w:tc>
        <w:tc>
          <w:tcPr>
            <w:tcW w:w="770"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质量控制</w:t>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医疗质控</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29</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医疗护理质控</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30</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生活照料质控</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31</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保育质控</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32</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康复质控</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33</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特教质控</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34</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社工质控</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35</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康乐质控</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36</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质控统计查询</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37</w:t>
            </w:r>
            <w:r/>
          </w:p>
        </w:tc>
        <w:tc>
          <w:tcPr>
            <w:tcW w:w="770"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智能照护</w:t>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智能床带</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38</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跌倒雷达</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39</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报警管理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40</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设备管理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41</w:t>
            </w:r>
            <w:r/>
          </w:p>
        </w:tc>
        <w:tc>
          <w:tcPr>
            <w:tcW w:w="770"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移动APP</w:t>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点餐功能</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42</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设备维护申请</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43</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电子签名采集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44</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固定资产查询</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45</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shd w:val="clear" w:color="auto" w:fill="auto"/>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发票核验</w:t>
            </w:r>
            <w:r/>
          </w:p>
        </w:tc>
        <w:tc>
          <w:tcPr>
            <w:shd w:val="clear" w:color="auto" w:fill="auto"/>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shd w:val="clear" w:color="auto" w:fill="auto"/>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46</w:t>
            </w:r>
            <w:r/>
          </w:p>
        </w:tc>
        <w:tc>
          <w:tcPr>
            <w:tcW w:w="770" w:type="pct"/>
            <w:vAlign w:val="center"/>
            <w:vMerge w:val="restart"/>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系统配置</w:t>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基础设置</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47</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机构信息</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48</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员工管理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49</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权限管理</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50</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护理设置</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　</w:t>
            </w:r>
            <w:r/>
          </w:p>
        </w:tc>
      </w:tr>
      <w:tr>
        <w:trPr>
          <w:trHeight w:val="280"/>
        </w:trPr>
        <w:tc>
          <w:tcPr>
            <w:tcW w:w="421"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51</w:t>
            </w:r>
            <w:r/>
          </w:p>
        </w:tc>
        <w:tc>
          <w:tcPr>
            <w:tcW w:w="770" w:type="pct"/>
            <w:vAlign w:val="center"/>
            <w:vMerge w:val="continue"/>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c>
          <w:tcPr>
            <w:tcW w:w="2073"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家属端功能</w:t>
            </w:r>
            <w:r/>
          </w:p>
        </w:tc>
        <w:tc>
          <w:tcPr>
            <w:tcW w:w="489"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437"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项</w:t>
            </w:r>
            <w:r/>
          </w:p>
        </w:tc>
        <w:tc>
          <w:tcPr>
            <w:tcW w:w="808" w:type="pct"/>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r>
            <w:r/>
          </w:p>
        </w:tc>
      </w:tr>
    </w:tbl>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2总体技术要求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2.1总体要求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为提高苏州市社会福利总院管理水平，保障数据安全，推动养老服务产业发展，实施国产化升级项目具有重要意义。苏州市社会福利总院综合业务管理系统、智慧养老云服务平台进行功能整合，剔除重复功能，优化业务流程，提升工作效率。</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系统升级改造后部署于市信息中心政务云，保障工作效率和安全性，符合信创技术要求。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系统升级改造后应初步满足市级公共服务平台整合需求，将系统与市级平台对接，统一入口、统一用户体系。</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2.2总体架构设计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通过国产化升级，构建一个安全、高效、智能的养老机构管理平台，实现养老机构的信息化、智能化管理，提升服务质量和效率，满足老年人多样化的需求。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2.3应用架构设计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本次国产化升级改造应用架构采用“分层解耦、集中管控、分布式部署”的设计思路，基于国产软硬件基础设施，构建“五层两支撑”的总体架构，即接入层、应用层、平台层、数据层、基础设施层，辅以安全支撑体系和运维支撑体系，实现两大系统的一体化管控、数据互通、业务协同，同时严格遵循国产化迁移方法论，确保架构科学、可行、可落地。两大系统共享基础设施层、数据层、平台层及支撑体系，分别在应用层实现差异化业务功能，形成“一体两翼、协同联动”的架构格局。</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2.4应用系统所需特性</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1、自主可控：采用国产操作系统、数据库、中间件及开发框架，满足信创（信息技术应用创新）要求。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2、分层解耦：实现业务逻辑、数据存储、用户界面分离，提升系统扩展性与维护性。</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3、融合创新：集成物联网（IoT）、大数据、AI 等技术，支撑智能化养老服务。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4、安全合规：符合等保 2.0、数据安全法等要求，保障老人隐私与机构数据安全。</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3技术参数</w:t>
      </w:r>
      <w:r/>
    </w:p>
    <w:tbl>
      <w:tblPr>
        <w:tblStyle w:val="836"/>
        <w:tblpPr w:horzAnchor="page" w:tblpX="1566" w:vertAnchor="text" w:tblpY="508" w:leftFromText="180" w:topFromText="0" w:rightFromText="180" w:bottomFromText="0"/>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69"/>
        <w:gridCol w:w="6744"/>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66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基本资料</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展示服务对象详细信息</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评估情况</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展示服务对象各类评估信息</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健康管理</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展示服务对象体检、诊断医嘱、药物管理、医生巡诊查房记录、非药物治疗、外诊、心理健康等信息</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生活服务</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展示服务对象护理计划、护理记录、请假记录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康复服务</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展示服务对象康复理疗计划及执行明细</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社会工作服务</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展示服务对象个案接案评估、访谈登记、访谈记录、小组工作记录、康乐活动、志愿者服务、家属探望</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膳食服务</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展示服务对象个性化订餐记录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安全管理</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展示服务对象电器使用、护理安全记录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财务管理</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展示服务对象现金管理、个人物品记录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10</w:t>
            </w:r>
            <w:r/>
          </w:p>
        </w:tc>
        <w:tc>
          <w:tcPr>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特别服务</w:t>
            </w:r>
            <w:r/>
          </w:p>
        </w:tc>
        <w:tc>
          <w:tcPr>
            <w:tcW w:w="6744"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展示服务对象外诊陪同、探望、代办、代购、遗体捐赠、网络记录</w:t>
            </w:r>
            <w:r/>
          </w:p>
        </w:tc>
      </w:tr>
    </w:tbl>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3.1个案管理</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3.2业务管理</w:t>
      </w:r>
      <w:r/>
    </w:p>
    <w:tbl>
      <w:tblPr>
        <w:tblStyle w:val="836"/>
        <w:tblW w:w="965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40"/>
        <w:gridCol w:w="7306"/>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640"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入院管理</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包括入院前（救助安置对象、社会特定对象）、入院中（调查确认表、服务对象信息、协议管理）、入院后（转内转介、出院管理、护理级别变更）</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观察评估</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包括一周观察、老年人能力评估、个案期中评估等在院期间所有评估记录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护理员管理</w:t>
            </w:r>
            <w:r/>
          </w:p>
        </w:tc>
        <w:tc>
          <w:tcPr>
            <w:tcW w:w="7306" w:type="dxa"/>
            <w:textDirection w:val="lrTb"/>
            <w:noWrap w:val="false"/>
          </w:tcPr>
          <w:p>
            <w:pPr>
              <w:ind w:left="0"/>
              <w:jc w:val="left"/>
              <w:tabs>
                <w:tab w:val="left" w:pos="420" w:leader="none"/>
                <w:tab w:val="left" w:pos="540" w:leader="none"/>
              </w:tabs>
              <w:rPr>
                <w:rFonts w:hint="eastAsia" w:ascii="宋体" w:hAnsi="宋体"/>
                <w:sz w:val="21"/>
              </w:rPr>
            </w:pPr>
            <w:r>
              <w:rPr>
                <w:rFonts w:hint="eastAsia" w:ascii="宋体" w:hAnsi="宋体"/>
                <w:sz w:val="21"/>
              </w:rPr>
              <w:t xml:space="preserve">包括排班管理、工作监督、绩效考核功能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护理管理</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包括护理措施、护理记录、服药管理、请假管理、变更管理、亲情关爱、突发事件、餐饮服务功能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康复管理</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包括康复处方、康复理疗功能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康乐管理</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包括康乐计划、康乐执行功能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健康管理</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包括体检、医生巡检查房记录、非药物治疗、心理健康、心理援助服务、外诊、健康服务、注射单等功能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社会工作服务</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包括个案工作、小组工作、社区工作、志愿者服务、家属探望、康乐计划（社工）功能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shd w:val="clear" w:color="auto" w:fill="auto"/>
            <w:tcBorders>
              <w:bottom w:val="single" w:color="auto" w:sz="4" w:space="0"/>
            </w:tcBorders>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安全财产管理</w:t>
            </w:r>
            <w:r/>
          </w:p>
        </w:tc>
        <w:tc>
          <w:tcPr>
            <w:tcBorders>
              <w:bottom w:val="single" w:color="auto" w:sz="4" w:space="0"/>
            </w:tcBorders>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包括安全管理、财务管理功能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10</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特别服务</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包括代办代购网络、遗体捐赠管理</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11</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收费管理</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通过收费类别、收费标准、日账单、消费管理、账单核对、收据管理、收入台账等功能实现非医疗收费业务的电子化</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12</w:t>
            </w:r>
            <w:r/>
          </w:p>
        </w:tc>
        <w:tc>
          <w:tcPr>
            <w:shd w:val="clear" w:color="auto" w:fill="auto"/>
            <w:tcW w:w="1640"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收（寄）情况月报表</w:t>
            </w:r>
            <w:r/>
          </w:p>
        </w:tc>
        <w:tc>
          <w:tcPr>
            <w:tcW w:w="730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设计收（寄）情况月报表，与平台入住、退住数据进行联动，按月固化数据进行汇总展示，包括</w:t>
            </w:r>
            <w:r>
              <w:rPr>
                <w:rFonts w:ascii="宋体" w:hAnsi="宋体"/>
                <w:sz w:val="21"/>
              </w:rPr>
              <w:t xml:space="preserve">出入院情况</w:t>
            </w:r>
            <w:r>
              <w:rPr>
                <w:rFonts w:hint="eastAsia" w:ascii="宋体" w:hAnsi="宋体"/>
                <w:sz w:val="21"/>
              </w:rPr>
              <w:t xml:space="preserve">、</w:t>
            </w:r>
            <w:r>
              <w:rPr>
                <w:rFonts w:ascii="宋体" w:hAnsi="宋体"/>
                <w:sz w:val="21"/>
              </w:rPr>
              <w:t xml:space="preserve">床位利用情况</w:t>
            </w:r>
            <w:r>
              <w:rPr>
                <w:rFonts w:hint="eastAsia" w:ascii="宋体" w:hAnsi="宋体"/>
                <w:sz w:val="21"/>
              </w:rPr>
              <w:t xml:space="preserve">、儿童残疾分类情况、青壮年残疾分类情况、</w:t>
            </w:r>
            <w:r>
              <w:rPr>
                <w:rFonts w:ascii="宋体" w:hAnsi="宋体"/>
                <w:sz w:val="21"/>
              </w:rPr>
              <w:t xml:space="preserve">老年人护理等级分类情况</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3.3事务管理</w:t>
      </w:r>
      <w:r/>
    </w:p>
    <w:tbl>
      <w:tblPr>
        <w:tblStyle w:val="836"/>
        <w:tblW w:w="913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69"/>
        <w:gridCol w:w="6755"/>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66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6755"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shd w:val="clear" w:color="auto" w:fill="auto"/>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公文流转</w:t>
            </w:r>
            <w:r/>
          </w:p>
        </w:tc>
        <w:tc>
          <w:tcPr>
            <w:tcW w:w="6755" w:type="dxa"/>
            <w:textDirection w:val="lrTb"/>
            <w:noWrap w:val="false"/>
          </w:tcPr>
          <w:p>
            <w:pPr>
              <w:ind w:left="0"/>
              <w:tabs>
                <w:tab w:val="left" w:pos="420" w:leader="none"/>
                <w:tab w:val="left" w:pos="540" w:leader="none"/>
              </w:tabs>
              <w:rPr>
                <w:rFonts w:hint="eastAsia" w:ascii="宋体" w:hAnsi="宋体"/>
                <w:sz w:val="21"/>
              </w:rPr>
            </w:pPr>
            <w:r>
              <w:rPr>
                <w:rFonts w:ascii="宋体" w:hAnsi="宋体"/>
                <w:sz w:val="21"/>
              </w:rPr>
              <w:t xml:space="preserve">由办公室作为发起部门，</w:t>
            </w:r>
            <w:r>
              <w:rPr>
                <w:rFonts w:hint="eastAsia" w:ascii="宋体" w:hAnsi="宋体"/>
                <w:sz w:val="21"/>
              </w:rPr>
              <w:t xml:space="preserve">输入正文主题、内容，选择附件并上传，选择相关领导，完成文件上传及发送功能；</w:t>
            </w:r>
            <w:r>
              <w:rPr>
                <w:rFonts w:ascii="宋体" w:hAnsi="宋体"/>
                <w:sz w:val="21"/>
              </w:rPr>
              <w:t xml:space="preserve">领导签署批阅意见以后，选择承办部门，再发到承办部门填写承办方案和结果</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shd w:val="clear" w:color="auto" w:fill="auto"/>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后勤管理</w:t>
            </w:r>
            <w:r/>
          </w:p>
        </w:tc>
        <w:tc>
          <w:tcPr>
            <w:tcW w:w="6755"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包括大型设备年检、维保合同签订、专业人员培训的到期提醒功能</w:t>
            </w:r>
            <w:r/>
          </w:p>
          <w:p>
            <w:pPr>
              <w:ind w:left="0"/>
              <w:tabs>
                <w:tab w:val="left" w:pos="420" w:leader="none"/>
                <w:tab w:val="left" w:pos="540" w:leader="none"/>
              </w:tabs>
              <w:rPr>
                <w:rFonts w:hint="eastAsia" w:ascii="宋体" w:hAnsi="宋体"/>
                <w:sz w:val="21"/>
              </w:rPr>
            </w:pPr>
            <w:r>
              <w:rPr>
                <w:rFonts w:hint="eastAsia" w:ascii="宋体" w:hAnsi="宋体"/>
                <w:sz w:val="21"/>
              </w:rPr>
              <w:t xml:space="preserve">包括设备维修申请查看功能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shd w:val="clear" w:color="auto" w:fill="auto"/>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餐饮管理</w:t>
            </w:r>
            <w:r/>
          </w:p>
        </w:tc>
        <w:tc>
          <w:tcPr>
            <w:tcW w:w="6755"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包括菜品管理、菜谱管理、点餐管理、配餐统计、餐别维护、菜品类型统计、送餐区域功能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shd w:val="clear" w:color="auto" w:fill="auto"/>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固定资产管理</w:t>
            </w:r>
            <w:r/>
          </w:p>
        </w:tc>
        <w:tc>
          <w:tcPr>
            <w:tcW w:w="6755"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录入维护固定资产信息，可根据固定资产编码生成固定资产二维码</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shd w:val="clear" w:color="auto" w:fill="auto"/>
            <w:tcW w:w="166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发票核验管理</w:t>
            </w:r>
            <w:r/>
          </w:p>
        </w:tc>
        <w:tc>
          <w:tcPr>
            <w:tcW w:w="6755"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记录发票核验信息</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3.4质量控制</w:t>
      </w:r>
      <w:r/>
    </w:p>
    <w:tbl>
      <w:tblPr>
        <w:tblStyle w:val="836"/>
        <w:tblW w:w="913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58"/>
        <w:gridCol w:w="6766"/>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65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系统分类</w:t>
            </w:r>
            <w:r/>
          </w:p>
        </w:tc>
        <w:tc>
          <w:tcPr>
            <w:shd w:val="clear" w:color="auto" w:fill="d8d8d8" w:themeFill="background1" w:themeFillShade="D9"/>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医疗质控</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包括住院医疗文书书写质量检查表、住院医疗文书书写质量自查表、病历质量评定表、病历质量检查与持续改进记录单、门诊医疗质量检查、药房药库工作质量自查表、三日确诊率统计台账等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医疗护理质控</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包括病房常规管理质量检查、护理文件书写质量检查、基础护理质量检查、急救药品及器材管理质量检查、消毒隔离质量检查</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生活照料质控</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包括部门常规管理质量检查、生活护理常规检查、生活护理服务记录检查表</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保育质控</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包括生活护理服务记录、生活护理常规检查</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康复质控</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包括康复参与率统计、康复统计表、康复活动计划实施内容检查</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特教质控</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包括特教参与人数统计</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7</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社工质控</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包括入院前家访调查表、入院观察记录、接案评估表、日常访谈记录表、实习实践记录表、小组单元计划书、小组活动记录表、特殊事件处置表、社工会议记录</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8</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康乐质控</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包括康乐活动计划、康乐活动人数统计、康乐活动参与率统计</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9</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质控统计查询</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包括质控统计查询、医疗质控统计查询、病例质量评定表统计</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3.5智能照护</w:t>
      </w:r>
      <w:r/>
    </w:p>
    <w:tbl>
      <w:tblPr>
        <w:tblStyle w:val="836"/>
        <w:tblW w:w="912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47"/>
        <w:gridCol w:w="6766"/>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647"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shd w:val="clear" w:color="auto" w:fill="auto"/>
            <w:tcW w:w="164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智能床带</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智能床带相关信息展示</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shd w:val="clear" w:color="auto" w:fill="auto"/>
            <w:tcW w:w="164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跌倒雷达</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跌倒雷达相关信息展示</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shd w:val="clear" w:color="auto" w:fill="auto"/>
            <w:tcW w:w="164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报警管理</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包括报警预案、报警查看、报警处理功能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shd w:val="clear" w:color="auto" w:fill="auto"/>
            <w:tcW w:w="1647"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设备管理</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包括智能卡绑定、设备绑定功能</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3.6移动APP</w:t>
      </w:r>
      <w:r/>
    </w:p>
    <w:tbl>
      <w:tblPr>
        <w:tblStyle w:val="836"/>
        <w:tblW w:w="910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58"/>
        <w:gridCol w:w="6733"/>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658"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6733"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点餐功能</w:t>
            </w:r>
            <w:r/>
          </w:p>
        </w:tc>
        <w:tc>
          <w:tcPr>
            <w:tcW w:w="6733"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完成服务对象点餐功能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设备维护申请</w:t>
            </w:r>
            <w:r/>
          </w:p>
        </w:tc>
        <w:tc>
          <w:tcPr>
            <w:tcW w:w="6733"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设备维修申请功能，提交后可在养老平台查看待维修设备，方便进行维修处理</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电子签名采集</w:t>
            </w:r>
            <w:r/>
          </w:p>
        </w:tc>
        <w:tc>
          <w:tcPr>
            <w:tcW w:w="6733"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手写签名采集功能，工作人员使用移动APP完成电子签名采集，与个人账户绑定，用于业务审批、合同签订等</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固定资产查询</w:t>
            </w:r>
            <w:r/>
          </w:p>
        </w:tc>
        <w:tc>
          <w:tcPr>
            <w:tcW w:w="6733"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招描固定资产二维码显示对应的固定资产信息</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shd w:val="clear" w:color="auto" w:fill="auto"/>
            <w:tcW w:w="1658"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发票核验</w:t>
            </w:r>
            <w:r/>
          </w:p>
        </w:tc>
        <w:tc>
          <w:tcPr>
            <w:tcW w:w="6733"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扫描发票二维码，判定发票是否录入</w:t>
            </w:r>
            <w:r/>
          </w:p>
        </w:tc>
      </w:tr>
    </w:tbl>
    <w:p>
      <w:pPr>
        <w:ind w:left="0"/>
        <w:tabs>
          <w:tab w:val="left" w:pos="420" w:leader="none"/>
          <w:tab w:val="left" w:pos="540" w:leader="none"/>
        </w:tabs>
        <w:rPr>
          <w:rFonts w:hint="eastAsia" w:ascii="宋体" w:hAnsi="宋体"/>
          <w:sz w:val="21"/>
        </w:rPr>
      </w:pPr>
      <w:r>
        <w:rPr>
          <w:rFonts w:hint="eastAsia" w:ascii="宋体" w:hAnsi="宋体"/>
          <w:sz w:val="21"/>
        </w:rPr>
        <w:t xml:space="preserve">3.7系统配置</w:t>
      </w:r>
      <w:r/>
    </w:p>
    <w:tbl>
      <w:tblPr>
        <w:tblStyle w:val="836"/>
        <w:tblW w:w="911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36"/>
        <w:gridCol w:w="6766"/>
      </w:tblGrid>
      <w:tr>
        <w:trPr/>
        <w:tc>
          <w:tcPr>
            <w:shd w:val="clear" w:color="auto" w:fill="d8d8d8" w:themeFill="background1" w:themeFillShade="D9"/>
            <w:tcW w:w="709"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序号</w:t>
            </w:r>
            <w:r/>
          </w:p>
        </w:tc>
        <w:tc>
          <w:tcPr>
            <w:shd w:val="clear" w:color="auto" w:fill="d8d8d8" w:themeFill="background1" w:themeFillShade="D9"/>
            <w:tcW w:w="163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功能分类</w:t>
            </w:r>
            <w:r/>
          </w:p>
        </w:tc>
        <w:tc>
          <w:tcPr>
            <w:shd w:val="clear" w:color="auto" w:fill="d8d8d8" w:themeFill="background1" w:themeFillShade="D9"/>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功能参数需求</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1</w:t>
            </w:r>
            <w:r/>
          </w:p>
        </w:tc>
        <w:tc>
          <w:tcPr>
            <w:shd w:val="clear" w:color="auto" w:fill="auto"/>
            <w:tcW w:w="163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基础设置</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包括床位设置、其他设置功能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2</w:t>
            </w:r>
            <w:r/>
          </w:p>
        </w:tc>
        <w:tc>
          <w:tcPr>
            <w:shd w:val="clear" w:color="auto" w:fill="auto"/>
            <w:tcW w:w="163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机构信息</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包括机构信息、部门管理、岗位管理功能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3</w:t>
            </w:r>
            <w:r/>
          </w:p>
        </w:tc>
        <w:tc>
          <w:tcPr>
            <w:shd w:val="clear" w:color="auto" w:fill="auto"/>
            <w:tcW w:w="163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员工管理</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包括员工信息功能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4</w:t>
            </w:r>
            <w:r/>
          </w:p>
        </w:tc>
        <w:tc>
          <w:tcPr>
            <w:shd w:val="clear" w:color="auto" w:fill="auto"/>
            <w:tcW w:w="163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权限管理</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包括人员管理、角色管理功能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5</w:t>
            </w:r>
            <w:r/>
          </w:p>
        </w:tc>
        <w:tc>
          <w:tcPr>
            <w:shd w:val="clear" w:color="auto" w:fill="auto"/>
            <w:tcW w:w="163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护理设置</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包括护理项目、护理级别设置功能</w:t>
            </w:r>
            <w:r/>
          </w:p>
        </w:tc>
      </w:tr>
      <w:tr>
        <w:trPr/>
        <w:tc>
          <w:tcPr>
            <w:tcW w:w="709"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6</w:t>
            </w:r>
            <w:r/>
          </w:p>
        </w:tc>
        <w:tc>
          <w:tcPr>
            <w:shd w:val="clear" w:color="auto" w:fill="auto"/>
            <w:tcW w:w="1636" w:type="dxa"/>
            <w:vAlign w:val="center"/>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家属端功能</w:t>
            </w:r>
            <w:r/>
          </w:p>
        </w:tc>
        <w:tc>
          <w:tcPr>
            <w:tcW w:w="6766" w:type="dxa"/>
            <w:textDirection w:val="lrTb"/>
            <w:noWrap w:val="false"/>
          </w:tcPr>
          <w:p>
            <w:pPr>
              <w:ind w:left="0"/>
              <w:tabs>
                <w:tab w:val="left" w:pos="420" w:leader="none"/>
                <w:tab w:val="left" w:pos="540" w:leader="none"/>
              </w:tabs>
              <w:rPr>
                <w:rFonts w:hint="eastAsia" w:ascii="宋体" w:hAnsi="宋体"/>
                <w:sz w:val="21"/>
              </w:rPr>
            </w:pPr>
            <w:r>
              <w:rPr>
                <w:rFonts w:hint="eastAsia" w:ascii="宋体" w:hAnsi="宋体"/>
                <w:sz w:val="21"/>
              </w:rPr>
              <w:t xml:space="preserve">包括家属端首页、留言回复功能</w:t>
            </w:r>
            <w:r/>
          </w:p>
        </w:tc>
      </w:tr>
    </w:tbl>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4实施、培训、售后服务要求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4.1项目实施要求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（1）投标人应在合同签订后6个月内完成本项目，需提供项目详尽的实施方案。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投标人应在系统实施方案中描述具体的实施团队的组成、工作的内容、投入人员、采购人的配合等内容。在所有工作开展之前，公司的实施人员应制定一套完整科学可行的实施方案，作为工程实施的总体计划和步骤。</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（3）项目负责人（1人）需具备统筹全局、高效协调、风险管控及目标导向的综合能力。</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技术负责人（1人）需具备扎实的技术功底、技术统筹及问题攻坚能力，主导项目技术层面的规划、实施与优化。</w:t>
      </w:r>
      <w:r/>
    </w:p>
    <w:p>
      <w:pPr>
        <w:ind w:left="0" w:firstLine="420"/>
        <w:spacing w:line="360" w:lineRule="auto"/>
        <w:tabs>
          <w:tab w:val="left" w:pos="420" w:leader="none"/>
          <w:tab w:val="left" w:pos="540" w:leader="none"/>
        </w:tabs>
      </w:pPr>
      <w:r>
        <w:rPr>
          <w:rFonts w:hint="eastAsia" w:ascii="宋体" w:hAnsi="宋体"/>
          <w:sz w:val="21"/>
        </w:rPr>
        <w:t xml:space="preserve">项目组其他成员（至少5人）需具备扎实的岗位专业能力、协作能力及执行力，配合项目负责人、技术负责人完成各项具体工作。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4.2培训要求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培训是项目顺利进行的保证。在项目的不同阶段要求提供相关的培训课程，面向系统开发和管理员、各级领导、系统操作人员等不同群体提供系统化、定制化和有针对性的培训。</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(1)培训内容要求分为三类，分别为系统开发和管理培训、运行与维护管理培训和用户使用培训。通过培训应使各类用户能独立进行相应应用与管理、故障处理、日常维护等工作，确保系统能正常安全运行；</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(2)投标人应在投标文件中提出培训计划，计划包括培训项目、地点等详细内容；</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(3)培训人员必须是投标人的正式雇员或专业的授权培训机构雇员。如果使用第三方培训机构，投标人应在投标文件中提供培训机构的名称，并能根据情况调整。</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(4)其中要求对系统管理员进行充分的技术培训和教育，保证管理人员掌握必要的管理工具，通晓管理规范。</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4.3售后服务要求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（1）投标人应具有完善的售后服务方案。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（2）项目质保期为1年，质保期以项目终验之日起算。质保期内提供免费的售后服务。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（3）所提供的技术服务至少为7×24小时支持维护服务，包括邮件、电话、远程维护、现场服务等方式。</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（4）投标人必须在全系统生命周期内提供应用系统软件等各方面的维护，满足用户方所需的与应用软件相关的各类技术服务。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5.履约验收基本要求：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5.4采购人将按照验收标准要求组织验收，验收内容和标准至少包括服务质量、用户满意度、服务过程文档资料、数据准确性等内容。</w:t>
      </w:r>
      <w:r/>
    </w:p>
    <w:p>
      <w:pPr>
        <w:pStyle w:val="849"/>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49"/>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w:t>
      </w:r>
      <w:r>
        <w:rPr>
          <w:rFonts w:hint="eastAsia" w:ascii="宋体" w:hAnsi="宋体"/>
          <w:sz w:val="21"/>
          <w:highlight w:val="none"/>
        </w:rPr>
        <w:t xml:space="preserve">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w:t>
      </w:r>
      <w:r>
        <w:rPr>
          <w:rFonts w:hint="eastAsia" w:ascii="宋体" w:hAnsi="宋体"/>
          <w:sz w:val="21"/>
        </w:rPr>
        <w:t xml:space="preserve">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6"/>
        <w:ind w:left="0" w:firstLine="0"/>
        <w:jc w:val="center"/>
        <w:rPr>
          <w:rFonts w:hint="eastAsia" w:ascii="宋体" w:hAnsi="宋体"/>
          <w:b/>
          <w:sz w:val="44"/>
          <w:szCs w:val="22"/>
        </w:rPr>
      </w:pPr>
      <w:r/>
      <w:bookmarkStart w:id="104" w:name="_Toc5111"/>
      <w:r/>
      <w:bookmarkStart w:id="105" w:name="_Toc11789"/>
      <w:r/>
      <w:bookmarkStart w:id="106" w:name="_Hlk55741158"/>
      <w:r>
        <w:rPr>
          <w:rFonts w:hint="eastAsia" w:ascii="宋体" w:hAnsi="宋体"/>
          <w:b/>
          <w:sz w:val="44"/>
          <w:szCs w:val="22"/>
        </w:rPr>
        <w:br w:type="page" w:clear="all"/>
      </w:r>
      <w:bookmarkStart w:id="107" w:name="_Toc105397794"/>
      <w:r>
        <w:rPr>
          <w:rFonts w:hint="eastAsia" w:ascii="宋体" w:hAnsi="宋体"/>
          <w:b/>
          <w:sz w:val="44"/>
          <w:szCs w:val="22"/>
        </w:rPr>
        <w:t xml:space="preserve">第五章 </w:t>
      </w:r>
      <w:bookmarkStart w:id="108" w:name="合同的特殊条款"/>
      <w:r/>
      <w:bookmarkEnd w:id="108"/>
      <w:r>
        <w:rPr>
          <w:rFonts w:hint="eastAsia" w:ascii="宋体" w:hAnsi="宋体"/>
          <w:b/>
          <w:sz w:val="44"/>
          <w:szCs w:val="22"/>
        </w:rPr>
        <w:t xml:space="preserve"> 合同及主要条款</w:t>
      </w:r>
      <w:bookmarkEnd w:id="104"/>
      <w:r/>
      <w:bookmarkEnd w:id="105"/>
      <w:r/>
      <w:bookmarkEnd w:id="107"/>
      <w:r/>
      <w:bookmarkEnd w:id="106"/>
      <w:r/>
    </w:p>
    <w:p>
      <w:pPr>
        <w:ind w:left="0"/>
        <w:jc w:val="center"/>
        <w:rPr>
          <w:rFonts w:ascii="宋体" w:hAnsi="宋体"/>
          <w:b/>
          <w:sz w:val="32"/>
          <w:szCs w:val="32"/>
        </w:rPr>
      </w:pPr>
      <w:r/>
      <w:bookmarkStart w:id="109" w:name="OLE_LINK13"/>
      <w:r/>
      <w:bookmarkStart w:id="110" w:name="_Toc8564"/>
      <w:r/>
      <w:bookmarkStart w:id="111" w:name="_Toc57376410"/>
      <w:r/>
      <w:bookmarkStart w:id="112" w:name="_Toc105397795"/>
      <w:r/>
      <w:bookmarkStart w:id="113" w:name="_Toc27667"/>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highlight w:val="none"/>
        </w:rPr>
      </w:pP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全额付款：</w:t>
      </w:r>
      <w:r>
        <w:rPr>
          <w:rFonts w:hint="eastAsia" w:ascii="宋体" w:hAnsi="宋体"/>
          <w:sz w:val="21"/>
          <w:szCs w:val="21"/>
          <w:highlight w:val="none"/>
          <w:u w:val="single"/>
        </w:rPr>
        <w:t xml:space="preserve">   （应明确一次性支付合同款项的条件）                    </w:t>
      </w:r>
      <w:r/>
    </w:p>
    <w:p>
      <w:pPr>
        <w:ind w:left="0" w:firstLine="420"/>
        <w:spacing w:line="360" w:lineRule="auto"/>
        <w:widowControl w:val="off"/>
        <w:rPr>
          <w:rFonts w:hint="eastAsia" w:ascii="宋体" w:hAnsi="宋体"/>
          <w:sz w:val="21"/>
          <w:szCs w:val="21"/>
        </w:rPr>
      </w:pPr>
      <w:r>
        <w:rPr>
          <w:rFonts w:ascii="Wingdings" w:hAnsi="Wingdings" w:eastAsia="Wingdings" w:cs="Wingdings"/>
          <w:sz w:val="21"/>
          <w:szCs w:val="21"/>
        </w:rPr>
        <w:t xml:space="preserve">þ</w:t>
      </w:r>
      <w:r>
        <w:rPr>
          <w:rFonts w:hint="eastAsia" w:ascii="宋体" w:hAnsi="宋体"/>
          <w:sz w:val="21"/>
          <w:szCs w:val="21"/>
        </w:rPr>
        <w:t xml:space="preserve">分期付款：</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标段一：项目硬件设备到货并安装调试、验收合格完毕后，甲方支付合同金额的30%，项目建设完工、软硬件运行稳定、功能正常并整体验收合格后10天内，甲方支付至合同金额的90%；质保期结束后10天内支付至合同金额的100%。</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标段二：合同签订后的10天内，甲方支付合同金额的50%；项目建设完成并整体验收合格后10天内，甲方支付至合同金额的100%。</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836"/>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09"/>
            <w:r/>
          </w:p>
        </w:tc>
      </w:tr>
    </w:tbl>
    <w:p>
      <w:pPr>
        <w:rPr>
          <w:rFonts w:hint="eastAsia" w:ascii="宋体" w:hAnsi="宋体"/>
          <w:sz w:val="21"/>
          <w:szCs w:val="21"/>
        </w:rPr>
      </w:pPr>
      <w:r>
        <w:rPr>
          <w:rFonts w:hint="eastAsia" w:ascii="宋体" w:hAnsi="宋体"/>
          <w:sz w:val="21"/>
          <w:szCs w:val="21"/>
        </w:rPr>
        <w:br w:type="page" w:clear="all"/>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附件一：保密协议书</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保 密 协 议 书</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鉴于乙方接受甲方委托，将在合同规定的期限内为甲方提供测评服务，而在提供服务过程中，乙方将不可避免地接触到甲方的技术资料及数据信息，为落实保密措施，做好保密工作，切实维护甲方的利益，双方就有关保密事宜达成如下意见：</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一、甲方职责</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1、甲方应对乙方以及乙方明确为甲方提供测评服务的人员进行保密责任、保密义务提醒教育，并对乙方测评服务人员进行测评服务具体实施进行全程跟踪、监督和管理。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2、对于乙方提出的与测评服务密切相关且必须提供保密资料等相关事宜进行保密审查认证，并对提供给乙方的相关保密资料提出比较明确的保密要求，做好交接登记工作。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3、发现乙方在为甲方实施测评服务过程中存在安全隐患和泄密漏洞的，应当及时提出，并督促落实改进措施，确保安全。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二、乙方职责</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乙方在接受甲方委托之日起，应当事先做好相关准备工作：一是明确具体负责测评服务的人员，且做到相对固定；二是对相关测评服务人员进行保密教育，明确保密责任、义务；三是做到持证上岗(确认身份)。因测评服务需要增加的相关人员，按同等要求落实相关措施。</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测评服务人员在为甲方提供测评服务过程中，应尽量避免接触甲方的工作秘密事项，做到不该看的不看，不该问的不问；因提供测评服务需要必须接触工作秘密事宜时，应主动接受甲方的现场指导和监督，并确保有关设备和信息的安全。</w:t>
      </w:r>
      <w:r/>
    </w:p>
    <w:p>
      <w:pPr>
        <w:ind w:left="0" w:firstLine="420"/>
        <w:spacing w:line="360" w:lineRule="auto"/>
        <w:widowControl w:val="off"/>
        <w:rPr>
          <w:sz w:val="24"/>
        </w:rPr>
      </w:pPr>
      <w:r>
        <w:rPr>
          <w:rFonts w:hint="eastAsia" w:ascii="宋体" w:hAnsi="宋体"/>
          <w:sz w:val="21"/>
          <w:szCs w:val="21"/>
        </w:rPr>
        <w:t xml:space="preserve">3、乙方在为甲方提供测评服务时，甲方根据乙方提出的要求，必须提供保密资料时，双方应当办理交接手续，做好登记、使用台帐；乙方在将相关保密资料带回使用时，应确保携带、使用、存放全过程的安全；保密资料不得另行复制，确因测评服务需要经甲方书面同意复制的，按原件要求严格管</w:t>
      </w:r>
      <w:r>
        <w:rPr>
          <w:sz w:val="24"/>
        </w:rPr>
        <w:t xml:space="preserve">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乙方在完成甲方某项测评服务任务后，与此任务相关、且短期内不再使用的先前甲方提供的保密资料，应先期退回甲方，并办理保密资料退回手续，做好交接登记。甲方认为可以作废不需退回的保密资料，乙方应当及时进行保密销毁，并做好核销登记。</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5、乙方对于甲方提供的保密资料以及相关测评服务人员在为甲方提供测评服务时掌握的其他数据信息，均不得向第三方或其他无关人员透露，应按照测评服务需要严格控制使用、知悉范围。</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6、乙方在使用电子设备(包括笔记本电脑、移动存储介质等)为甲方提供测评服务时，应严格按照国家有关保密规定要求，落实技防、人防、物防综合防范措施，确保安全。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三、违约与赔偿</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1、任何一方违反本协议的规定，应在第一时间采取一切必要措施防止保密信息的扩散，尽最大可能消除影响，并应承担违约责任，向守约方支付违约金，违约金的具体数额为双方合作项目金额的  5  %（或由双方协商确定）。</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2、上述违约金数额并不影响受损害方向违约方要求损害赔偿。该赔偿以受损害方实际遭受的损失为限。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四、知识产权</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1、乙方在服务过程中保证不以任何形式侵犯甲方的知识产权，如乙方在服务过程中或服务后将甲方的知识产权泄露给第三方的，甲方有权向乙方追究法律责任。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2、未经甲方许可，乙方无权使用甲方的任何知识产权，更无权转让或许可他人使用。乙方不得将甲方的知识产权作为自有知识产权使用。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3、乙方保证所提供的服务或服务成果不存在任何侵犯第三方知识产权的情形。</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五、其他事宜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1、由于违反约定，造成泄密事件发生或者产生严重泄密隐患的，由违约一方承担全部责任。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对接触到甲方的数据信息及保密资料等严格落实保密措施，确保乙方及乙方工作人员做好保密工作，如因乙方及乙方工作人员原因导致泄密或存在严重泄密隐患的，应承担相应的保密责任，赔偿相关损失。</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3、未尽事宜，双方另行择机商定。</w:t>
      </w:r>
      <w:r/>
    </w:p>
    <w:tbl>
      <w:tblPr>
        <w:tblStyle w:val="836"/>
        <w:tblpPr w:horzAnchor="page" w:tblpX="1404" w:vertAnchor="text" w:tblpY="168" w:leftFromText="180" w:topFromText="0" w:rightFromText="180" w:bottomFromText="0"/>
        <w:tblW w:w="9623" w:type="dxa"/>
        <w:tblInd w:w="0" w:type="dxa"/>
        <w:tblLayout w:type="autofit"/>
        <w:tblCellMar>
          <w:left w:w="108" w:type="dxa"/>
          <w:top w:w="0" w:type="dxa"/>
          <w:right w:w="108" w:type="dxa"/>
          <w:bottom w:w="0" w:type="dxa"/>
        </w:tblCellMar>
        <w:tblLook w:val="04A0" w:firstRow="1" w:lastRow="0" w:firstColumn="1" w:lastColumn="0" w:noHBand="0" w:noVBand="1"/>
      </w:tblPr>
      <w:tblGrid>
        <w:gridCol w:w="4978"/>
        <w:gridCol w:w="4645"/>
      </w:tblGrid>
      <w:tr>
        <w:trPr>
          <w:trHeight w:val="645"/>
        </w:trPr>
        <w:tc>
          <w:tcPr>
            <w:tcW w:w="4978"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甲 方（公章或合同章）：</w:t>
            </w:r>
            <w:r/>
          </w:p>
        </w:tc>
        <w:tc>
          <w:tcPr>
            <w:tcW w:w="4645"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 方（公章或合同章）：</w:t>
            </w:r>
            <w:r/>
          </w:p>
        </w:tc>
      </w:tr>
      <w:tr>
        <w:trPr>
          <w:trHeight w:val="645"/>
        </w:trPr>
        <w:tc>
          <w:tcPr>
            <w:tcW w:w="4978"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r>
            <w:r/>
          </w:p>
        </w:tc>
        <w:tc>
          <w:tcPr>
            <w:tcW w:w="4645"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r>
            <w:r/>
          </w:p>
        </w:tc>
      </w:tr>
      <w:tr>
        <w:trPr>
          <w:trHeight w:val="645"/>
        </w:trPr>
        <w:tc>
          <w:tcPr>
            <w:tcW w:w="4978"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法定代表人（授权代表）</w:t>
            </w:r>
            <w:r/>
          </w:p>
        </w:tc>
        <w:tc>
          <w:tcPr>
            <w:tcW w:w="4645"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法定代表人（授权代表）</w:t>
            </w:r>
            <w:r/>
          </w:p>
        </w:tc>
      </w:tr>
      <w:tr>
        <w:trPr>
          <w:trHeight w:val="645"/>
        </w:trPr>
        <w:tc>
          <w:tcPr>
            <w:tcW w:w="4978"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签 字：</w:t>
            </w:r>
            <w:r/>
          </w:p>
        </w:tc>
        <w:tc>
          <w:tcPr>
            <w:tcW w:w="4645"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签 字：</w:t>
            </w:r>
            <w:r/>
          </w:p>
        </w:tc>
      </w:tr>
      <w:tr>
        <w:trPr>
          <w:trHeight w:val="645"/>
        </w:trPr>
        <w:tc>
          <w:tcPr>
            <w:tcW w:w="4978"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日 期：      年    月    日</w:t>
            </w:r>
            <w:r/>
          </w:p>
        </w:tc>
        <w:tc>
          <w:tcPr>
            <w:tcW w:w="4645" w:type="dxa"/>
            <w:vAlign w:val="center"/>
            <w:textDirection w:val="lrTb"/>
            <w:noWrap w:val="false"/>
          </w:tcPr>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日 期：      年    月    日</w:t>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b/>
          <w:sz w:val="44"/>
          <w:szCs w:val="22"/>
        </w:rPr>
      </w:pPr>
      <w:r>
        <w:rPr>
          <w:rFonts w:hint="eastAsia" w:ascii="宋体" w:hAnsi="宋体"/>
          <w:sz w:val="21"/>
          <w:szCs w:val="21"/>
        </w:rPr>
        <w:br w:type="page" w:clear="all"/>
      </w:r>
      <w:r/>
    </w:p>
    <w:p>
      <w:pPr>
        <w:pStyle w:val="826"/>
        <w:ind w:left="0" w:firstLine="0"/>
        <w:jc w:val="center"/>
        <w:rPr>
          <w:rFonts w:hint="eastAsia" w:ascii="宋体" w:hAnsi="宋体"/>
          <w:b/>
          <w:sz w:val="44"/>
          <w:szCs w:val="22"/>
        </w:rPr>
      </w:pPr>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bookmarkEnd w:id="110"/>
      <w:r/>
      <w:bookmarkEnd w:id="111"/>
      <w:r/>
      <w:bookmarkEnd w:id="112"/>
      <w:r/>
      <w:bookmarkEnd w:id="113"/>
      <w:r/>
      <w:r/>
    </w:p>
    <w:p>
      <w:pPr>
        <w:ind w:left="0" w:firstLine="422"/>
        <w:spacing w:line="360" w:lineRule="auto"/>
        <w:rPr>
          <w:rFonts w:hint="eastAsia" w:ascii="宋体" w:hAnsi="宋体"/>
          <w:b/>
          <w:sz w:val="21"/>
          <w:szCs w:val="21"/>
        </w:rPr>
      </w:pPr>
      <w:r/>
      <w:bookmarkStart w:id="115" w:name="_Toc17476"/>
      <w:r/>
      <w:bookmarkStart w:id="116" w:name="_Toc16264"/>
      <w:r/>
      <w:bookmarkStart w:id="117" w:name="_Toc698"/>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hint="eastAsia" w:ascii="宋体" w:hAnsi="宋体"/>
          <w:b/>
          <w:sz w:val="21"/>
          <w:highlight w:val="none"/>
        </w:rPr>
      </w:pPr>
      <w:r>
        <w:rPr>
          <w:rFonts w:hint="eastAsia" w:ascii="宋体" w:hAnsi="宋体"/>
          <w:sz w:val="21"/>
        </w:rPr>
        <w:t xml:space="preserve">投标人必须提供《中小企业声明函》或《残疾人福利性单位声明函》或由省级以上监狱管理局、戒毒管理局</w:t>
      </w:r>
      <w:r>
        <w:rPr>
          <w:rFonts w:hint="eastAsia" w:ascii="宋体" w:hAnsi="宋体"/>
          <w:sz w:val="21"/>
          <w:highlight w:val="none"/>
        </w:rPr>
        <w:t xml:space="preserve">（含新疆生产建设兵团）出具的属于监狱企业的证明文件。</w:t>
      </w:r>
      <w:r>
        <w:rPr>
          <w:rFonts w:hint="eastAsia" w:ascii="宋体" w:hAnsi="宋体"/>
          <w:b/>
          <w:sz w:val="21"/>
          <w:highlight w:val="none"/>
        </w:rPr>
        <w:t xml:space="preserve">服务类项目中供应商若使用退休人员，将不享受中小企业扶持政策。</w:t>
      </w:r>
      <w:r/>
    </w:p>
    <w:p>
      <w:pPr>
        <w:ind w:left="0" w:firstLine="422"/>
        <w:spacing w:line="360" w:lineRule="auto"/>
        <w:rPr>
          <w:rFonts w:hint="eastAsia" w:ascii="宋体" w:hAnsi="宋体"/>
          <w:b/>
          <w:sz w:val="21"/>
          <w:highlight w:val="none"/>
        </w:rPr>
      </w:pPr>
      <w:r>
        <w:rPr>
          <w:rFonts w:ascii="宋体" w:hAnsi="宋体"/>
          <w:b/>
          <w:sz w:val="21"/>
          <w:highlight w:val="none"/>
        </w:rPr>
        <w:t xml:space="preserve">5.</w:t>
      </w:r>
      <w:r>
        <w:rPr>
          <w:rFonts w:hint="eastAsia" w:ascii="宋体" w:hAnsi="宋体"/>
          <w:b/>
          <w:sz w:val="21"/>
          <w:highlight w:val="none"/>
        </w:rPr>
        <w:t xml:space="preserve">本项目共分为</w:t>
      </w:r>
      <w:r>
        <w:rPr>
          <w:rFonts w:hint="eastAsia" w:ascii="宋体" w:hAnsi="宋体"/>
          <w:b/>
          <w:sz w:val="21"/>
          <w:highlight w:val="none"/>
          <w:lang w:val="en-US" w:eastAsia="zh-CN"/>
        </w:rPr>
        <w:t xml:space="preserve">二</w:t>
      </w:r>
      <w:r>
        <w:rPr>
          <w:rFonts w:hint="eastAsia" w:ascii="宋体" w:hAnsi="宋体"/>
          <w:b/>
          <w:sz w:val="21"/>
          <w:highlight w:val="none"/>
        </w:rPr>
        <w:t xml:space="preserve">个标段，按顺序进行评审。</w:t>
      </w:r>
      <w:r/>
    </w:p>
    <w:p>
      <w:pPr>
        <w:ind w:left="0" w:firstLine="422"/>
        <w:spacing w:line="360" w:lineRule="auto"/>
        <w:rPr>
          <w:rFonts w:hint="eastAsia" w:ascii="宋体" w:hAnsi="宋体"/>
          <w:b/>
          <w:color w:val="000000" w:themeColor="text1"/>
          <w:sz w:val="21"/>
          <w:highlight w:val="none"/>
          <w14:textFill>
            <w14:solidFill>
              <w14:schemeClr w14:val="tx1"/>
            </w14:solidFill>
          </w14:textFill>
        </w:rPr>
      </w:pPr>
      <w:r>
        <w:rPr>
          <w:rFonts w:ascii="宋体" w:hAnsi="宋体"/>
          <w:b/>
          <w:color w:val="000000" w:themeColor="text1"/>
          <w:sz w:val="21"/>
          <w:highlight w:val="none"/>
          <w14:textFill>
            <w14:solidFill>
              <w14:schemeClr w14:val="tx1"/>
            </w14:solidFill>
          </w14:textFill>
        </w:rPr>
        <w:t xml:space="preserve">6.</w:t>
      </w:r>
      <w:r>
        <w:rPr>
          <w:rFonts w:hint="eastAsia" w:ascii="宋体" w:hAnsi="宋体"/>
          <w:b/>
          <w:color w:val="000000" w:themeColor="text1"/>
          <w:sz w:val="21"/>
          <w:highlight w:val="none"/>
          <w14:textFill>
            <w14:solidFill>
              <w14:schemeClr w14:val="tx1"/>
            </w14:solidFill>
          </w14:textFill>
        </w:rPr>
        <w:t xml:space="preserve">同一单位可对本项目</w:t>
      </w:r>
      <w:r>
        <w:rPr>
          <w:rFonts w:hint="eastAsia" w:ascii="宋体" w:hAnsi="宋体"/>
          <w:b/>
          <w:color w:val="000000" w:themeColor="text1"/>
          <w:sz w:val="21"/>
          <w:highlight w:val="none"/>
          <w:lang w:val="en-US" w:eastAsia="zh-CN"/>
          <w14:textFill>
            <w14:solidFill>
              <w14:schemeClr w14:val="tx1"/>
            </w14:solidFill>
          </w14:textFill>
        </w:rPr>
        <w:t xml:space="preserve">二</w:t>
      </w:r>
      <w:r>
        <w:rPr>
          <w:rFonts w:hint="eastAsia" w:ascii="宋体" w:hAnsi="宋体"/>
          <w:b/>
          <w:color w:val="000000" w:themeColor="text1"/>
          <w:sz w:val="21"/>
          <w:highlight w:val="none"/>
          <w14:textFill>
            <w14:solidFill>
              <w14:schemeClr w14:val="tx1"/>
            </w14:solidFill>
          </w14:textFill>
        </w:rPr>
        <w:t xml:space="preserve">个标段中的其中一个标段或多个标段进行报名投标,只可中其中一个标段（兼投不兼中）。</w:t>
      </w:r>
      <w:r/>
    </w:p>
    <w:p>
      <w:pPr>
        <w:pStyle w:val="850"/>
      </w:pPr>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pPr>
      <w:r>
        <w:rPr>
          <w:rFonts w:hint="eastAsia" w:ascii="宋体" w:hAnsi="宋体" w:cs="Times New Roman"/>
          <w:b/>
          <w:sz w:val="21"/>
          <w:szCs w:val="21"/>
        </w:rPr>
        <w:t xml:space="preserve">二、评分标准：</w:t>
      </w:r>
      <w:r/>
    </w:p>
    <w:p>
      <w:pPr>
        <w:ind w:left="0" w:firstLine="422"/>
        <w:spacing w:line="360" w:lineRule="auto"/>
        <w:tabs>
          <w:tab w:val="left" w:pos="0" w:leader="none"/>
        </w:tabs>
        <w:rPr>
          <w:rFonts w:hint="eastAsia" w:ascii="宋体" w:hAnsi="宋体"/>
          <w:b/>
          <w:bCs/>
          <w:sz w:val="21"/>
          <w:shd w:val="clear" w:color="ffffff" w:fill="d9d9d9"/>
        </w:rPr>
      </w:pPr>
      <w:r>
        <w:rPr>
          <w:rFonts w:hint="eastAsia" w:ascii="宋体" w:hAnsi="宋体"/>
          <w:b/>
          <w:bCs/>
          <w:sz w:val="21"/>
          <w:shd w:val="clear" w:color="ffffff" w:fill="d9d9d9"/>
        </w:rPr>
        <w:t xml:space="preserve">第一标段 苏州市社会福利总院医疗信息化升级建设 </w:t>
      </w:r>
      <w:r/>
    </w:p>
    <w:p>
      <w:pPr>
        <w:ind w:left="0" w:firstLine="422"/>
        <w:spacing w:line="360" w:lineRule="auto"/>
        <w:rPr>
          <w:rFonts w:hint="eastAsia" w:ascii="宋体" w:hAnsi="宋体"/>
          <w:b/>
          <w:sz w:val="21"/>
          <w:szCs w:val="21"/>
        </w:rPr>
      </w:pPr>
      <w:r>
        <w:rPr>
          <w:rFonts w:hint="eastAsia" w:ascii="宋体" w:hAnsi="宋体"/>
          <w:b/>
          <w:bCs/>
          <w:sz w:val="21"/>
        </w:rPr>
        <w:t xml:space="preserve">(一）价格分：</w:t>
      </w:r>
      <w:r>
        <w:rPr>
          <w:rFonts w:ascii="宋体" w:hAnsi="宋体"/>
          <w:b/>
          <w:bCs/>
          <w:sz w:val="21"/>
        </w:rPr>
        <w:t xml:space="preserve">10</w:t>
      </w:r>
      <w:r>
        <w:rPr>
          <w:rFonts w:hint="eastAsia" w:ascii="宋体" w:hAnsi="宋体"/>
          <w:b/>
          <w:bCs/>
          <w:sz w:val="21"/>
        </w:rPr>
        <w:t xml:space="preserve">分</w:t>
      </w:r>
      <w:r/>
    </w:p>
    <w:p>
      <w:pPr>
        <w:ind w:left="0" w:firstLine="420"/>
        <w:spacing w:line="360" w:lineRule="auto"/>
        <w:rPr>
          <w:rFonts w:hint="eastAsia"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hint="eastAsia"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hint="eastAsia" w:ascii="宋体" w:hAnsi="宋体"/>
          <w:sz w:val="21"/>
        </w:rPr>
      </w:pPr>
      <w:r>
        <w:rPr>
          <w:rFonts w:hint="eastAsia" w:ascii="宋体" w:hAnsi="宋体"/>
          <w:sz w:val="21"/>
        </w:rPr>
        <w:t xml:space="preserve">投标报价得分＝（评标基准价/投标报价）×</w:t>
      </w:r>
      <w:r>
        <w:rPr>
          <w:rFonts w:ascii="宋体" w:hAnsi="宋体"/>
          <w:sz w:val="21"/>
        </w:rPr>
        <w:t xml:space="preserve">10</w:t>
      </w:r>
      <w:r>
        <w:rPr>
          <w:rFonts w:hint="eastAsia" w:ascii="宋体" w:hAnsi="宋体"/>
          <w:sz w:val="21"/>
        </w:rPr>
        <w:t xml:space="preserve">％×100</w:t>
      </w:r>
      <w:r/>
    </w:p>
    <w:p>
      <w:pPr>
        <w:ind w:left="0" w:firstLine="422"/>
        <w:spacing w:line="360" w:lineRule="auto"/>
        <w:rPr>
          <w:rFonts w:hint="eastAsia" w:ascii="宋体" w:hAnsi="宋体"/>
          <w:b/>
          <w:bCs/>
          <w:sz w:val="21"/>
          <w:szCs w:val="22"/>
          <w:lang w:val="zh-CN"/>
        </w:rPr>
      </w:pPr>
      <w:r>
        <w:rPr>
          <w:rFonts w:hint="eastAsia" w:ascii="宋体" w:hAnsi="宋体"/>
          <w:b/>
          <w:bCs/>
          <w:sz w:val="21"/>
          <w:szCs w:val="22"/>
        </w:rPr>
        <w:t xml:space="preserve">（二）服务</w:t>
      </w:r>
      <w:r>
        <w:rPr>
          <w:rFonts w:hint="eastAsia" w:ascii="宋体" w:hAnsi="宋体"/>
          <w:b/>
          <w:bCs/>
          <w:sz w:val="21"/>
          <w:szCs w:val="22"/>
          <w:lang w:val="zh-CN"/>
        </w:rPr>
        <w:t xml:space="preserve">方案：</w:t>
      </w:r>
      <w:r>
        <w:rPr>
          <w:rFonts w:hint="eastAsia" w:ascii="宋体" w:hAnsi="宋体"/>
          <w:b/>
          <w:bCs/>
          <w:sz w:val="21"/>
          <w:szCs w:val="22"/>
        </w:rPr>
        <w:t xml:space="preserve">60</w:t>
      </w:r>
      <w:r>
        <w:rPr>
          <w:rFonts w:hint="eastAsia" w:ascii="宋体" w:hAnsi="宋体"/>
          <w:b/>
          <w:bCs/>
          <w:sz w:val="21"/>
          <w:szCs w:val="22"/>
          <w:lang w:val="zh-CN"/>
        </w:rPr>
        <w:t xml:space="preserve">分</w:t>
      </w:r>
      <w:r/>
    </w:p>
    <w:p>
      <w:pPr>
        <w:ind w:left="0" w:firstLine="420"/>
        <w:spacing w:line="360" w:lineRule="auto"/>
        <w:rPr>
          <w:rFonts w:hint="eastAsia" w:ascii="宋体" w:hAnsi="宋体"/>
          <w:sz w:val="21"/>
        </w:rPr>
      </w:pPr>
      <w:r/>
      <w:bookmarkStart w:id="118" w:name="OLE_LINK34"/>
      <w:r>
        <w:rPr>
          <w:rFonts w:hint="eastAsia" w:ascii="宋体" w:hAnsi="宋体"/>
          <w:sz w:val="21"/>
        </w:rPr>
        <w:t xml:space="preserve">1、总体设计方案（8分）</w:t>
      </w:r>
      <w:r/>
    </w:p>
    <w:p>
      <w:pPr>
        <w:ind w:left="0" w:firstLine="420"/>
        <w:spacing w:line="360" w:lineRule="auto"/>
        <w:rPr>
          <w:rFonts w:hint="eastAsia" w:ascii="宋体" w:hAnsi="宋体"/>
          <w:sz w:val="21"/>
        </w:rPr>
      </w:pPr>
      <w:r>
        <w:rPr>
          <w:rFonts w:hint="eastAsia" w:ascii="宋体" w:hAnsi="宋体"/>
          <w:sz w:val="21"/>
        </w:rPr>
        <w:t xml:space="preserve">投标单位对本项目的理解，提供项目总体设计方案。包括但不限于：</w:t>
      </w:r>
      <w:r/>
    </w:p>
    <w:p>
      <w:pPr>
        <w:ind w:left="0" w:firstLine="420"/>
        <w:spacing w:line="360" w:lineRule="auto"/>
        <w:rPr>
          <w:rFonts w:hint="eastAsia" w:ascii="宋体" w:hAnsi="宋体"/>
          <w:sz w:val="21"/>
        </w:rPr>
      </w:pPr>
      <w:r>
        <w:rPr>
          <w:rFonts w:hint="eastAsia" w:ascii="宋体" w:hAnsi="宋体"/>
          <w:sz w:val="21"/>
        </w:rPr>
        <w:t xml:space="preserve">（1）对需求的理解</w:t>
      </w:r>
      <w:r/>
    </w:p>
    <w:p>
      <w:pPr>
        <w:ind w:left="0" w:firstLine="420"/>
        <w:spacing w:line="360" w:lineRule="auto"/>
        <w:rPr>
          <w:rFonts w:hint="eastAsia" w:ascii="宋体" w:hAnsi="宋体"/>
          <w:sz w:val="21"/>
        </w:rPr>
      </w:pPr>
      <w:r>
        <w:rPr>
          <w:rFonts w:hint="eastAsia" w:ascii="宋体" w:hAnsi="宋体"/>
          <w:sz w:val="21"/>
        </w:rPr>
        <w:t xml:space="preserve">（2）总体设计全面性、整体技术和架构的先进性、开放性</w:t>
      </w:r>
      <w:r/>
    </w:p>
    <w:p>
      <w:pPr>
        <w:ind w:left="0" w:firstLine="420"/>
        <w:spacing w:line="360" w:lineRule="auto"/>
        <w:rPr>
          <w:rFonts w:hint="eastAsia" w:ascii="宋体" w:hAnsi="宋体"/>
          <w:sz w:val="21"/>
        </w:rPr>
      </w:pPr>
      <w:r>
        <w:rPr>
          <w:rFonts w:hint="eastAsia" w:ascii="宋体" w:hAnsi="宋体"/>
          <w:sz w:val="21"/>
        </w:rPr>
        <w:t xml:space="preserve">（3）整体方案的可行性</w:t>
      </w:r>
      <w:r/>
    </w:p>
    <w:p>
      <w:pPr>
        <w:ind w:left="0" w:firstLine="420"/>
        <w:spacing w:line="360" w:lineRule="auto"/>
        <w:rPr>
          <w:rFonts w:hint="eastAsia" w:ascii="宋体" w:hAnsi="宋体"/>
          <w:sz w:val="21"/>
        </w:rPr>
      </w:pPr>
      <w:r>
        <w:rPr>
          <w:rFonts w:hint="eastAsia" w:ascii="宋体" w:hAnsi="宋体"/>
          <w:sz w:val="21"/>
        </w:rPr>
        <w:t xml:space="preserve">（4）针对系统后期可扩展性</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上述每项应逐条叙述，方案完整、内容详细、计划清晰明确、并且能结合用户需求提供全面方案的得2分；实施方案、内容基本完整、计划基本可行的得1分；未提供的不得分。本项最高得8分。</w:t>
      </w:r>
      <w:bookmarkEnd w:id="118"/>
      <w:r/>
    </w:p>
    <w:p>
      <w:pPr>
        <w:ind w:left="0" w:firstLine="420"/>
        <w:spacing w:line="360" w:lineRule="auto"/>
        <w:rPr>
          <w:rFonts w:hint="eastAsia" w:ascii="宋体" w:hAnsi="宋体"/>
          <w:sz w:val="21"/>
        </w:rPr>
      </w:pPr>
      <w:r/>
      <w:bookmarkStart w:id="119" w:name="OLE_LINK15"/>
      <w:r>
        <w:rPr>
          <w:rFonts w:hint="eastAsia" w:ascii="宋体" w:hAnsi="宋体"/>
          <w:sz w:val="21"/>
        </w:rPr>
        <w:t xml:space="preserve">2、功能模块设计方案（21分）</w:t>
      </w:r>
      <w:r/>
    </w:p>
    <w:p>
      <w:pPr>
        <w:ind w:left="0" w:firstLine="420"/>
        <w:spacing w:line="360" w:lineRule="auto"/>
        <w:rPr>
          <w:rFonts w:hint="eastAsia" w:ascii="宋体" w:hAnsi="宋体"/>
          <w:sz w:val="21"/>
        </w:rPr>
      </w:pPr>
      <w:r>
        <w:rPr>
          <w:rFonts w:hint="eastAsia" w:ascii="宋体" w:hAnsi="宋体"/>
          <w:sz w:val="21"/>
        </w:rPr>
        <w:t xml:space="preserve">（1）医疗管理模块设计方案</w:t>
      </w:r>
      <w:r/>
    </w:p>
    <w:p>
      <w:pPr>
        <w:ind w:left="0" w:firstLine="420"/>
        <w:spacing w:line="360" w:lineRule="auto"/>
        <w:rPr>
          <w:rFonts w:hint="eastAsia" w:ascii="宋体" w:hAnsi="宋体"/>
          <w:sz w:val="21"/>
        </w:rPr>
      </w:pPr>
      <w:r>
        <w:rPr>
          <w:rFonts w:hint="eastAsia" w:ascii="宋体" w:hAnsi="宋体"/>
          <w:sz w:val="21"/>
        </w:rPr>
        <w:t xml:space="preserve">（2）临床诊疗管理模块设计方案</w:t>
      </w:r>
      <w:r/>
    </w:p>
    <w:p>
      <w:pPr>
        <w:ind w:left="0" w:firstLine="420"/>
        <w:spacing w:line="360" w:lineRule="auto"/>
        <w:rPr>
          <w:rFonts w:hint="eastAsia" w:ascii="宋体" w:hAnsi="宋体"/>
          <w:sz w:val="21"/>
        </w:rPr>
      </w:pPr>
      <w:r>
        <w:rPr>
          <w:rFonts w:hint="eastAsia" w:ascii="宋体" w:hAnsi="宋体"/>
          <w:sz w:val="21"/>
        </w:rPr>
        <w:t xml:space="preserve">（3）护理管理模块设计方案</w:t>
      </w:r>
      <w:r/>
    </w:p>
    <w:p>
      <w:pPr>
        <w:ind w:left="0" w:firstLine="420"/>
        <w:spacing w:line="360" w:lineRule="auto"/>
        <w:rPr>
          <w:rFonts w:hint="eastAsia" w:ascii="宋体" w:hAnsi="宋体"/>
          <w:sz w:val="21"/>
        </w:rPr>
      </w:pPr>
      <w:r>
        <w:rPr>
          <w:rFonts w:hint="eastAsia" w:ascii="宋体" w:hAnsi="宋体"/>
          <w:sz w:val="21"/>
        </w:rPr>
        <w:t xml:space="preserve">（4）医技管理模块设计方案</w:t>
      </w:r>
      <w:r/>
    </w:p>
    <w:p>
      <w:pPr>
        <w:ind w:left="0" w:firstLine="420"/>
        <w:spacing w:line="360" w:lineRule="auto"/>
        <w:rPr>
          <w:rFonts w:hint="eastAsia" w:ascii="宋体" w:hAnsi="宋体"/>
          <w:sz w:val="21"/>
        </w:rPr>
      </w:pPr>
      <w:r>
        <w:rPr>
          <w:rFonts w:hint="eastAsia" w:ascii="宋体" w:hAnsi="宋体"/>
          <w:sz w:val="21"/>
        </w:rPr>
        <w:t xml:space="preserve">（5）医务管理模块设计方案</w:t>
      </w:r>
      <w:r/>
    </w:p>
    <w:p>
      <w:pPr>
        <w:ind w:left="0" w:firstLine="420"/>
        <w:spacing w:line="360" w:lineRule="auto"/>
        <w:rPr>
          <w:rFonts w:hint="eastAsia" w:ascii="宋体" w:hAnsi="宋体"/>
          <w:sz w:val="21"/>
        </w:rPr>
      </w:pPr>
      <w:r>
        <w:rPr>
          <w:rFonts w:hint="eastAsia" w:ascii="宋体" w:hAnsi="宋体"/>
          <w:sz w:val="21"/>
        </w:rPr>
        <w:t xml:space="preserve">（6）运营管理模块设计方案</w:t>
      </w:r>
      <w:r/>
    </w:p>
    <w:p>
      <w:pPr>
        <w:ind w:left="0" w:firstLine="420"/>
        <w:spacing w:line="360" w:lineRule="auto"/>
        <w:rPr>
          <w:rFonts w:hint="eastAsia" w:ascii="宋体" w:hAnsi="宋体"/>
          <w:sz w:val="21"/>
        </w:rPr>
      </w:pPr>
      <w:r>
        <w:rPr>
          <w:rFonts w:hint="eastAsia" w:ascii="宋体" w:hAnsi="宋体"/>
          <w:sz w:val="21"/>
        </w:rPr>
        <w:t xml:space="preserve">（7）系统对接设计方案</w:t>
      </w:r>
      <w:r/>
    </w:p>
    <w:p>
      <w:pPr>
        <w:ind w:left="0" w:firstLine="420"/>
        <w:spacing w:line="360" w:lineRule="auto"/>
        <w:rPr>
          <w:rFonts w:hint="eastAsia" w:ascii="宋体" w:hAnsi="宋体"/>
          <w:sz w:val="21"/>
        </w:rPr>
      </w:pPr>
      <w:r>
        <w:rPr>
          <w:rFonts w:hint="eastAsia" w:ascii="宋体" w:hAnsi="宋体"/>
          <w:sz w:val="21"/>
        </w:rPr>
        <w:t xml:space="preserve">功能模块设计方案</w:t>
      </w:r>
      <w:r>
        <w:rPr>
          <w:rFonts w:hint="eastAsia" w:ascii="宋体" w:hAnsi="宋体"/>
          <w:sz w:val="21"/>
          <w:szCs w:val="21"/>
        </w:rPr>
        <w:t xml:space="preserve">应逐条叙述，方案完整、内容详细、计划清晰明确、并且能结合用户需求提供全面方案的得3分；实施方案、内容基本完整、计划基本可行的得1.5分；未提供的不得分。本项最高得21分。</w:t>
      </w:r>
      <w:bookmarkEnd w:id="119"/>
      <w:r/>
    </w:p>
    <w:p>
      <w:pPr>
        <w:ind w:left="0" w:firstLine="420"/>
        <w:spacing w:line="360" w:lineRule="auto"/>
        <w:rPr>
          <w:rFonts w:hint="eastAsia" w:ascii="宋体" w:hAnsi="宋体"/>
          <w:sz w:val="21"/>
        </w:rPr>
      </w:pPr>
      <w:r/>
      <w:bookmarkStart w:id="120" w:name="OLE_LINK17"/>
      <w:r>
        <w:rPr>
          <w:rFonts w:hint="eastAsia" w:ascii="宋体" w:hAnsi="宋体"/>
          <w:sz w:val="21"/>
        </w:rPr>
        <w:t xml:space="preserve">3、项目开发方案（9分）</w:t>
      </w:r>
      <w:r/>
    </w:p>
    <w:p>
      <w:pPr>
        <w:ind w:left="0" w:firstLine="420"/>
        <w:spacing w:line="360" w:lineRule="auto"/>
        <w:rPr>
          <w:rFonts w:hint="eastAsia" w:ascii="宋体" w:hAnsi="宋体"/>
          <w:sz w:val="21"/>
        </w:rPr>
      </w:pPr>
      <w:r>
        <w:rPr>
          <w:rFonts w:hint="eastAsia" w:ascii="宋体" w:hAnsi="宋体"/>
          <w:sz w:val="21"/>
        </w:rPr>
        <w:t xml:space="preserve">（1）项目开发计划与时间安排方案</w:t>
      </w:r>
      <w:r/>
    </w:p>
    <w:p>
      <w:pPr>
        <w:ind w:left="0" w:firstLine="420"/>
        <w:spacing w:line="360" w:lineRule="auto"/>
        <w:rPr>
          <w:rFonts w:hint="eastAsia" w:ascii="宋体" w:hAnsi="宋体"/>
          <w:sz w:val="21"/>
        </w:rPr>
      </w:pPr>
      <w:r>
        <w:rPr>
          <w:rFonts w:hint="eastAsia" w:ascii="宋体" w:hAnsi="宋体"/>
          <w:sz w:val="21"/>
        </w:rPr>
        <w:t xml:space="preserve">（2）项目试运行调试方案</w:t>
      </w:r>
      <w:r/>
    </w:p>
    <w:p>
      <w:pPr>
        <w:ind w:left="0" w:firstLine="420"/>
        <w:spacing w:line="360" w:lineRule="auto"/>
        <w:rPr>
          <w:rFonts w:hint="eastAsia" w:ascii="宋体" w:hAnsi="宋体"/>
          <w:sz w:val="21"/>
        </w:rPr>
      </w:pPr>
      <w:r>
        <w:rPr>
          <w:rFonts w:hint="eastAsia" w:ascii="宋体" w:hAnsi="宋体"/>
          <w:sz w:val="21"/>
        </w:rPr>
        <w:t xml:space="preserve">（3）项目人员组成及职责安排方案</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上述每项应逐条叙述，方案完整、内容详细、计划清晰明确、并且能结合用户需求提供全面方案的得3分；实施方案、内容基本完整、计划基本可行的得1.5分；未提供的不得分。本项最高得9分。</w:t>
      </w:r>
      <w:bookmarkEnd w:id="120"/>
      <w:r/>
    </w:p>
    <w:p>
      <w:pPr>
        <w:ind w:left="0" w:firstLine="420"/>
        <w:spacing w:line="360" w:lineRule="auto"/>
        <w:rPr>
          <w:rFonts w:hint="eastAsia" w:ascii="宋体" w:hAnsi="宋体"/>
          <w:sz w:val="21"/>
        </w:rPr>
      </w:pPr>
      <w:r/>
      <w:bookmarkStart w:id="121" w:name="OLE_LINK18"/>
      <w:r>
        <w:rPr>
          <w:rFonts w:hint="eastAsia" w:ascii="宋体" w:hAnsi="宋体"/>
          <w:sz w:val="21"/>
        </w:rPr>
        <w:t xml:space="preserve">4、组织实施方案（9分）</w:t>
      </w:r>
      <w:r/>
    </w:p>
    <w:p>
      <w:pPr>
        <w:ind w:left="0" w:firstLine="420"/>
        <w:spacing w:line="360" w:lineRule="auto"/>
        <w:rPr>
          <w:rFonts w:hint="eastAsia" w:ascii="宋体" w:hAnsi="宋体"/>
          <w:sz w:val="21"/>
        </w:rPr>
      </w:pPr>
      <w:r>
        <w:rPr>
          <w:rFonts w:hint="eastAsia" w:ascii="宋体" w:hAnsi="宋体"/>
          <w:sz w:val="21"/>
        </w:rPr>
        <w:t xml:space="preserve">投标单位对本项目的理解，提供项目组织实施方案。包括但不限于：</w:t>
      </w:r>
      <w:r/>
    </w:p>
    <w:p>
      <w:pPr>
        <w:ind w:left="0" w:firstLine="420"/>
        <w:spacing w:line="360" w:lineRule="auto"/>
        <w:rPr>
          <w:rFonts w:hint="eastAsia" w:ascii="宋体" w:hAnsi="宋体"/>
          <w:sz w:val="21"/>
        </w:rPr>
      </w:pPr>
      <w:r>
        <w:rPr>
          <w:rFonts w:hint="eastAsia" w:ascii="宋体" w:hAnsi="宋体"/>
          <w:sz w:val="21"/>
        </w:rPr>
        <w:t xml:space="preserve">（1）项目实施标准规范</w:t>
      </w:r>
      <w:r/>
    </w:p>
    <w:p>
      <w:pPr>
        <w:ind w:left="0" w:firstLine="420"/>
        <w:spacing w:line="360" w:lineRule="auto"/>
        <w:rPr>
          <w:rFonts w:hint="eastAsia" w:ascii="宋体" w:hAnsi="宋体"/>
          <w:sz w:val="21"/>
        </w:rPr>
      </w:pPr>
      <w:r>
        <w:rPr>
          <w:rFonts w:hint="eastAsia" w:ascii="宋体" w:hAnsi="宋体"/>
          <w:sz w:val="21"/>
        </w:rPr>
        <w:t xml:space="preserve">（2）项目安全管理方案</w:t>
      </w:r>
      <w:r/>
    </w:p>
    <w:p>
      <w:pPr>
        <w:ind w:left="0" w:firstLine="420"/>
        <w:spacing w:line="360" w:lineRule="auto"/>
        <w:rPr>
          <w:rFonts w:hint="eastAsia" w:ascii="宋体" w:hAnsi="宋体"/>
          <w:sz w:val="21"/>
        </w:rPr>
      </w:pPr>
      <w:r>
        <w:rPr>
          <w:rFonts w:hint="eastAsia" w:ascii="宋体" w:hAnsi="宋体"/>
          <w:sz w:val="21"/>
        </w:rPr>
        <w:t xml:space="preserve">（3）项目质量管理方案</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上述每项应逐条叙述，方案完整、内容详细、计划清晰明确、并且能结合用户需求提供全面方案的得3分；实施方案、内容基本完整、计划基本可行的得1.5分；未提供的不得分。本项最高得9分。</w:t>
      </w:r>
      <w:bookmarkEnd w:id="121"/>
      <w:r/>
      <w:r/>
    </w:p>
    <w:p>
      <w:pPr>
        <w:ind w:left="0" w:firstLine="420"/>
        <w:spacing w:line="360" w:lineRule="auto"/>
        <w:rPr>
          <w:rFonts w:hint="eastAsia" w:ascii="宋体" w:hAnsi="宋体"/>
          <w:sz w:val="21"/>
        </w:rPr>
      </w:pPr>
      <w:r/>
      <w:bookmarkStart w:id="122" w:name="OLE_LINK19"/>
      <w:r>
        <w:rPr>
          <w:rFonts w:hint="eastAsia" w:ascii="宋体" w:hAnsi="宋体"/>
          <w:sz w:val="21"/>
        </w:rPr>
        <w:t xml:space="preserve">5、培训计划方案（9分）</w:t>
      </w:r>
      <w:r/>
    </w:p>
    <w:p>
      <w:pPr>
        <w:ind w:left="0" w:firstLine="420"/>
        <w:spacing w:line="360" w:lineRule="auto"/>
        <w:rPr>
          <w:rFonts w:hint="eastAsia" w:ascii="宋体" w:hAnsi="宋体"/>
          <w:sz w:val="21"/>
        </w:rPr>
      </w:pPr>
      <w:r>
        <w:rPr>
          <w:rFonts w:hint="eastAsia" w:ascii="宋体" w:hAnsi="宋体"/>
          <w:sz w:val="21"/>
        </w:rPr>
        <w:t xml:space="preserve">投标单位对本项目的理解，提供项目培训计划方案。包括但不限于：</w:t>
      </w:r>
      <w:r/>
    </w:p>
    <w:p>
      <w:pPr>
        <w:ind w:left="0" w:firstLine="420"/>
        <w:spacing w:line="360" w:lineRule="auto"/>
        <w:rPr>
          <w:rFonts w:hint="eastAsia" w:ascii="宋体" w:hAnsi="宋体"/>
          <w:sz w:val="21"/>
        </w:rPr>
      </w:pPr>
      <w:r>
        <w:rPr>
          <w:rFonts w:hint="eastAsia" w:ascii="宋体" w:hAnsi="宋体"/>
          <w:sz w:val="21"/>
        </w:rPr>
        <w:t xml:space="preserve">（1）培训内容及方法计划</w:t>
      </w:r>
      <w:r/>
    </w:p>
    <w:p>
      <w:pPr>
        <w:ind w:left="0" w:firstLine="420"/>
        <w:spacing w:line="360" w:lineRule="auto"/>
        <w:rPr>
          <w:rFonts w:hint="eastAsia" w:ascii="宋体" w:hAnsi="宋体"/>
          <w:sz w:val="21"/>
        </w:rPr>
      </w:pPr>
      <w:r>
        <w:rPr>
          <w:rFonts w:hint="eastAsia" w:ascii="宋体" w:hAnsi="宋体"/>
          <w:sz w:val="21"/>
        </w:rPr>
        <w:t xml:space="preserve">（2）负责培训人员情况</w:t>
      </w:r>
      <w:r/>
    </w:p>
    <w:p>
      <w:pPr>
        <w:ind w:left="0" w:firstLine="420"/>
        <w:spacing w:line="360" w:lineRule="auto"/>
        <w:rPr>
          <w:rFonts w:hint="eastAsia" w:ascii="宋体" w:hAnsi="宋体"/>
          <w:sz w:val="21"/>
        </w:rPr>
      </w:pPr>
      <w:r>
        <w:rPr>
          <w:rFonts w:hint="eastAsia" w:ascii="宋体" w:hAnsi="宋体"/>
          <w:sz w:val="21"/>
        </w:rPr>
        <w:t xml:space="preserve">（3）培训设备场地等情况介绍</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上述每项应逐条叙述，方案完整、内容详细、计划清晰明确、并且能结合用户需求提供全面方案的得3分；实施方案、内容基本完整、计划基本可行的得1.5分；未提供的不得分。本项最高得9分。</w:t>
      </w:r>
      <w:bookmarkEnd w:id="122"/>
      <w:r/>
    </w:p>
    <w:p>
      <w:pPr>
        <w:ind w:left="0" w:firstLine="420"/>
        <w:spacing w:line="360" w:lineRule="auto"/>
        <w:rPr>
          <w:rFonts w:hint="eastAsia" w:ascii="宋体" w:hAnsi="宋体"/>
          <w:sz w:val="21"/>
        </w:rPr>
      </w:pPr>
      <w:r/>
      <w:bookmarkStart w:id="123" w:name="OLE_LINK20"/>
      <w:r>
        <w:rPr>
          <w:rFonts w:hint="eastAsia" w:ascii="宋体" w:hAnsi="宋体"/>
          <w:sz w:val="21"/>
        </w:rPr>
        <w:t xml:space="preserve">6、售后服务能力（4分）</w:t>
      </w:r>
      <w:r/>
    </w:p>
    <w:p>
      <w:pPr>
        <w:ind w:left="0" w:firstLine="420"/>
        <w:spacing w:line="360" w:lineRule="auto"/>
        <w:rPr>
          <w:rFonts w:hint="eastAsia" w:ascii="宋体" w:hAnsi="宋体"/>
          <w:sz w:val="21"/>
        </w:rPr>
      </w:pPr>
      <w:r>
        <w:rPr>
          <w:rFonts w:hint="eastAsia" w:ascii="宋体" w:hAnsi="宋体"/>
          <w:sz w:val="21"/>
        </w:rPr>
        <w:t xml:space="preserve">投标单位对本项目的理解，提供项目售后服务方案。包括但不限于：</w:t>
      </w:r>
      <w:r/>
    </w:p>
    <w:p>
      <w:pPr>
        <w:ind w:left="0" w:firstLine="420"/>
        <w:spacing w:line="360" w:lineRule="auto"/>
        <w:rPr>
          <w:rFonts w:hint="eastAsia" w:ascii="宋体" w:hAnsi="宋体"/>
          <w:sz w:val="21"/>
        </w:rPr>
      </w:pPr>
      <w:r>
        <w:rPr>
          <w:rFonts w:hint="eastAsia" w:ascii="宋体" w:hAnsi="宋体"/>
          <w:sz w:val="21"/>
        </w:rPr>
        <w:t xml:space="preserve">（1）售后服务方案</w:t>
      </w:r>
      <w:r/>
    </w:p>
    <w:p>
      <w:pPr>
        <w:ind w:left="0" w:firstLine="420"/>
        <w:spacing w:line="360" w:lineRule="auto"/>
        <w:rPr>
          <w:rFonts w:hint="eastAsia" w:ascii="宋体" w:hAnsi="宋体"/>
          <w:sz w:val="21"/>
        </w:rPr>
      </w:pPr>
      <w:r>
        <w:rPr>
          <w:rFonts w:hint="eastAsia" w:ascii="宋体" w:hAnsi="宋体"/>
          <w:sz w:val="21"/>
        </w:rPr>
        <w:t xml:space="preserve">（2）应急响应方案</w:t>
      </w:r>
      <w:r/>
    </w:p>
    <w:p>
      <w:pPr>
        <w:ind w:left="0" w:firstLine="420"/>
        <w:spacing w:line="360" w:lineRule="auto"/>
        <w:rPr>
          <w:rFonts w:hint="eastAsia" w:ascii="宋体" w:hAnsi="宋体"/>
          <w:sz w:val="21"/>
        </w:rPr>
      </w:pPr>
      <w:r>
        <w:rPr>
          <w:rFonts w:hint="eastAsia" w:ascii="宋体" w:hAnsi="宋体"/>
          <w:sz w:val="21"/>
        </w:rPr>
        <w:t xml:space="preserve">上述每项应逐条叙述，售后服务方案完整、内容详细、清晰明确并且能结合用户需求提供全面方案的得2分；售后服务方案、内容基本完整的得1分；未提供的不得分。本项最高得4分。</w:t>
      </w:r>
      <w:bookmarkEnd w:id="123"/>
      <w:r/>
      <w:r/>
    </w:p>
    <w:p>
      <w:pPr>
        <w:ind w:left="0" w:firstLine="422"/>
        <w:spacing w:line="360" w:lineRule="auto"/>
        <w:rPr>
          <w:rFonts w:hint="eastAsia" w:ascii="宋体" w:hAnsi="宋体"/>
          <w:b/>
          <w:bCs/>
          <w:sz w:val="21"/>
          <w:szCs w:val="22"/>
          <w:lang w:val="zh-CN" w:eastAsia="zh-TW"/>
        </w:rPr>
      </w:pPr>
      <w:r>
        <w:rPr>
          <w:rFonts w:hint="eastAsia" w:ascii="宋体" w:hAnsi="宋体"/>
          <w:b/>
          <w:bCs/>
          <w:sz w:val="21"/>
          <w:szCs w:val="22"/>
        </w:rPr>
        <w:t xml:space="preserve">（三）</w:t>
      </w:r>
      <w:r>
        <w:rPr>
          <w:rFonts w:hint="eastAsia" w:ascii="宋体" w:hAnsi="宋体"/>
          <w:b/>
          <w:bCs/>
          <w:sz w:val="21"/>
          <w:szCs w:val="22"/>
          <w:lang w:val="zh-CN"/>
        </w:rPr>
        <w:t xml:space="preserve">投标单位</w:t>
      </w:r>
      <w:r>
        <w:rPr>
          <w:rFonts w:hint="eastAsia" w:ascii="宋体" w:hAnsi="宋体"/>
          <w:b/>
          <w:bCs/>
          <w:sz w:val="21"/>
          <w:szCs w:val="22"/>
          <w:lang w:val="zh-CN" w:eastAsia="zh-TW"/>
        </w:rPr>
        <w:t xml:space="preserve">技术力量配备情况：</w:t>
      </w:r>
      <w:r>
        <w:rPr>
          <w:rFonts w:hint="eastAsia" w:ascii="宋体" w:hAnsi="宋体"/>
          <w:b/>
          <w:bCs/>
          <w:sz w:val="21"/>
          <w:szCs w:val="22"/>
        </w:rPr>
        <w:t xml:space="preserve">13</w:t>
      </w:r>
      <w:r>
        <w:rPr>
          <w:rFonts w:hint="eastAsia" w:ascii="宋体" w:hAnsi="宋体"/>
          <w:b/>
          <w:bCs/>
          <w:sz w:val="21"/>
          <w:szCs w:val="22"/>
          <w:lang w:val="zh-CN" w:eastAsia="zh-TW"/>
        </w:rPr>
        <w:t xml:space="preserve">分</w:t>
      </w:r>
      <w:r/>
    </w:p>
    <w:p>
      <w:pPr>
        <w:ind w:left="0" w:firstLine="420"/>
        <w:spacing w:line="360" w:lineRule="auto"/>
        <w:rPr>
          <w:rFonts w:hint="eastAsia" w:ascii="宋体" w:hAnsi="宋体"/>
          <w:sz w:val="21"/>
          <w:lang w:val="zh-CN" w:eastAsia="zh-TW"/>
        </w:rPr>
      </w:pPr>
      <w:r>
        <w:rPr>
          <w:rFonts w:hint="eastAsia" w:ascii="宋体" w:hAnsi="宋体"/>
          <w:sz w:val="21"/>
        </w:rPr>
        <w:t xml:space="preserve">1、</w:t>
      </w:r>
      <w:r>
        <w:rPr>
          <w:rFonts w:hint="eastAsia" w:ascii="宋体" w:hAnsi="宋体"/>
          <w:sz w:val="21"/>
          <w:lang w:val="zh-CN" w:eastAsia="zh-TW"/>
        </w:rPr>
        <w:t xml:space="preserve">项目负责人（</w:t>
      </w:r>
      <w:r>
        <w:rPr>
          <w:rFonts w:hint="eastAsia" w:ascii="宋体" w:hAnsi="宋体"/>
          <w:sz w:val="21"/>
        </w:rPr>
        <w:t xml:space="preserve">6</w:t>
      </w:r>
      <w:r>
        <w:rPr>
          <w:rFonts w:hint="eastAsia" w:ascii="宋体" w:hAnsi="宋体"/>
          <w:sz w:val="21"/>
          <w:lang w:val="zh-CN" w:eastAsia="zh-TW"/>
        </w:rPr>
        <w:t xml:space="preserve">分）</w:t>
      </w:r>
      <w:r/>
    </w:p>
    <w:p>
      <w:pPr>
        <w:ind w:left="0" w:firstLine="420"/>
        <w:spacing w:line="360" w:lineRule="auto"/>
        <w:rPr>
          <w:rFonts w:hint="eastAsia" w:ascii="宋体" w:hAnsi="宋体"/>
          <w:sz w:val="21"/>
        </w:rPr>
      </w:pPr>
      <w:r>
        <w:rPr>
          <w:rFonts w:hint="eastAsia" w:ascii="宋体" w:hAnsi="宋体"/>
          <w:sz w:val="21"/>
        </w:rPr>
        <w:t xml:space="preserve">项目负责人具备注册信息安全专业人员证书（CISP）、信息系统项目管理师证书的，每项得3分，最高得6分。</w:t>
      </w:r>
      <w:r/>
    </w:p>
    <w:p>
      <w:pPr>
        <w:ind w:left="0" w:firstLine="420"/>
        <w:spacing w:line="360" w:lineRule="auto"/>
        <w:rPr>
          <w:rFonts w:hint="eastAsia" w:ascii="宋体" w:hAnsi="宋体"/>
          <w:sz w:val="21"/>
          <w:lang w:val="zh-CN" w:eastAsia="zh-TW"/>
        </w:rPr>
      </w:pPr>
      <w:r/>
      <w:bookmarkStart w:id="124" w:name="OLE_LINK21"/>
      <w:r>
        <w:rPr>
          <w:rFonts w:hint="eastAsia" w:ascii="宋体" w:hAnsi="宋体"/>
          <w:sz w:val="21"/>
        </w:rPr>
        <w:t xml:space="preserve">2、技术负责人</w:t>
      </w:r>
      <w:r>
        <w:rPr>
          <w:rFonts w:hint="eastAsia" w:ascii="宋体" w:hAnsi="宋体"/>
          <w:sz w:val="21"/>
          <w:lang w:val="zh-CN" w:eastAsia="zh-TW"/>
        </w:rPr>
        <w:t xml:space="preserve">（</w:t>
      </w:r>
      <w:r>
        <w:rPr>
          <w:rFonts w:hint="eastAsia" w:ascii="宋体" w:hAnsi="宋体"/>
          <w:sz w:val="21"/>
        </w:rPr>
        <w:t xml:space="preserve">3分</w:t>
      </w:r>
      <w:r>
        <w:rPr>
          <w:rFonts w:hint="eastAsia" w:ascii="宋体" w:hAnsi="宋体"/>
          <w:sz w:val="21"/>
          <w:lang w:val="zh-CN" w:eastAsia="zh-TW"/>
        </w:rPr>
        <w:t xml:space="preserve">）</w:t>
      </w:r>
      <w:r/>
    </w:p>
    <w:p>
      <w:pPr>
        <w:ind w:left="0" w:firstLine="420"/>
        <w:spacing w:line="360" w:lineRule="auto"/>
        <w:rPr>
          <w:rFonts w:hint="eastAsia" w:ascii="宋体" w:hAnsi="宋体"/>
          <w:sz w:val="21"/>
        </w:rPr>
      </w:pPr>
      <w:r>
        <w:rPr>
          <w:rFonts w:hint="eastAsia" w:ascii="宋体" w:hAnsi="宋体"/>
          <w:sz w:val="21"/>
          <w:lang w:val="zh-CN" w:eastAsia="zh-TW"/>
        </w:rPr>
        <w:t xml:space="preserve">技术负责人具备</w:t>
      </w:r>
      <w:r>
        <w:rPr>
          <w:rFonts w:hint="eastAsia" w:ascii="宋体" w:hAnsi="宋体"/>
          <w:sz w:val="21"/>
        </w:rPr>
        <w:t xml:space="preserve">数字经济（电子信息）工程高级职称</w:t>
      </w:r>
      <w:r>
        <w:rPr>
          <w:rStyle w:val="890"/>
          <w:rFonts w:hint="eastAsia"/>
        </w:rPr>
        <w:t xml:space="preserve">证书</w:t>
      </w:r>
      <w:r>
        <w:rPr>
          <w:rFonts w:hint="eastAsia" w:ascii="宋体" w:hAnsi="宋体"/>
          <w:sz w:val="21"/>
        </w:rPr>
        <w:t xml:space="preserve">的</w:t>
      </w:r>
      <w:r>
        <w:rPr>
          <w:rFonts w:hint="eastAsia" w:ascii="宋体" w:hAnsi="宋体"/>
          <w:sz w:val="21"/>
          <w:lang w:val="zh-CN" w:eastAsia="zh-TW"/>
        </w:rPr>
        <w:t xml:space="preserve">得</w:t>
      </w:r>
      <w:r>
        <w:rPr>
          <w:rFonts w:hint="eastAsia" w:ascii="宋体" w:hAnsi="宋体"/>
          <w:sz w:val="21"/>
        </w:rPr>
        <w:t xml:space="preserve">3</w:t>
      </w:r>
      <w:r>
        <w:rPr>
          <w:rFonts w:hint="eastAsia" w:ascii="宋体" w:hAnsi="宋体"/>
          <w:sz w:val="21"/>
          <w:lang w:val="zh-CN" w:eastAsia="zh-TW"/>
        </w:rPr>
        <w:t xml:space="preserve">分。</w:t>
      </w:r>
      <w:bookmarkEnd w:id="124"/>
      <w:r/>
    </w:p>
    <w:p>
      <w:pPr>
        <w:ind w:left="0" w:firstLine="420"/>
        <w:spacing w:line="360" w:lineRule="auto"/>
        <w:rPr>
          <w:rFonts w:hint="eastAsia" w:ascii="宋体" w:hAnsi="宋体"/>
          <w:sz w:val="21"/>
          <w:lang w:val="zh-CN" w:eastAsia="zh-TW"/>
        </w:rPr>
      </w:pPr>
      <w:r>
        <w:rPr>
          <w:rFonts w:hint="eastAsia" w:ascii="宋体" w:hAnsi="宋体"/>
          <w:sz w:val="21"/>
        </w:rPr>
        <w:t xml:space="preserve">3、</w:t>
      </w:r>
      <w:r>
        <w:rPr>
          <w:rFonts w:hint="eastAsia" w:ascii="宋体" w:hAnsi="宋体"/>
          <w:sz w:val="21"/>
          <w:lang w:val="zh-CN" w:eastAsia="zh-TW"/>
        </w:rPr>
        <w:t xml:space="preserve">项目组其他成员（除项目负责人、技术负责人外）（4分）</w:t>
      </w:r>
      <w:r/>
    </w:p>
    <w:p>
      <w:pPr>
        <w:ind w:left="0" w:firstLine="420"/>
        <w:spacing w:line="360" w:lineRule="auto"/>
        <w:rPr>
          <w:rFonts w:hint="eastAsia" w:ascii="宋体" w:hAnsi="宋体"/>
          <w:sz w:val="21"/>
          <w:lang w:val="zh-CN" w:eastAsia="zh-TW"/>
        </w:rPr>
      </w:pPr>
      <w:r>
        <w:rPr>
          <w:rFonts w:hint="eastAsia" w:ascii="宋体" w:hAnsi="宋体"/>
          <w:sz w:val="21"/>
          <w:lang w:val="zh-CN" w:eastAsia="zh-TW"/>
        </w:rPr>
        <w:t xml:space="preserve">项目组成员具有数字经济（电子信息）工程中级职称</w:t>
      </w:r>
      <w:r>
        <w:rPr>
          <w:rFonts w:hint="eastAsia" w:ascii="宋体" w:hAnsi="宋体"/>
          <w:sz w:val="21"/>
          <w:lang w:val="zh-CN"/>
        </w:rPr>
        <w:t xml:space="preserve">证书、</w:t>
      </w:r>
      <w:r>
        <w:rPr>
          <w:rFonts w:hint="eastAsia" w:ascii="宋体" w:hAnsi="宋体"/>
          <w:sz w:val="21"/>
          <w:lang w:val="zh-CN" w:eastAsia="zh-TW"/>
        </w:rPr>
        <w:t xml:space="preserve">软件设计师证书、网络工程师证书、注册信息安全专业人员证书（CISP）的，每项得1分，同一人员具备多项证书或不同人员具备同类证书均不重复得分，最高得4分。</w:t>
      </w:r>
      <w:r/>
    </w:p>
    <w:p>
      <w:pPr>
        <w:ind w:left="0" w:firstLine="422"/>
        <w:spacing w:line="360" w:lineRule="auto"/>
        <w:rPr>
          <w:rFonts w:hint="eastAsia" w:ascii="宋体" w:hAnsi="宋体"/>
          <w:b/>
          <w:bCs/>
          <w:sz w:val="21"/>
          <w:lang w:val="zh-CN" w:eastAsia="zh-TW"/>
        </w:rPr>
      </w:pPr>
      <w:r>
        <w:rPr>
          <w:rFonts w:hint="eastAsia" w:ascii="宋体" w:hAnsi="宋体"/>
          <w:b/>
          <w:bCs/>
          <w:sz w:val="21"/>
          <w:lang w:val="zh-CN"/>
        </w:rPr>
        <w:t xml:space="preserve">（注：投标文件中提供以上1-</w:t>
      </w:r>
      <w:r>
        <w:rPr>
          <w:rFonts w:hint="eastAsia" w:ascii="宋体" w:hAnsi="宋体"/>
          <w:b/>
          <w:bCs/>
          <w:sz w:val="21"/>
        </w:rPr>
        <w:t xml:space="preserve">3</w:t>
      </w:r>
      <w:r>
        <w:rPr>
          <w:rFonts w:hint="eastAsia" w:ascii="宋体" w:hAnsi="宋体"/>
          <w:b/>
          <w:bCs/>
          <w:sz w:val="21"/>
          <w:lang w:val="zh-CN"/>
        </w:rPr>
        <w:t xml:space="preserve">项人员证书复印件及投标单位为该员工缴纳最近一期的社保证明复印件。材料不提供或提供不全或无法认定的，对应评分项不得分。）</w:t>
      </w:r>
      <w:r/>
    </w:p>
    <w:p>
      <w:pPr>
        <w:ind w:left="0" w:firstLine="422"/>
        <w:spacing w:line="360" w:lineRule="auto"/>
        <w:rPr>
          <w:rFonts w:hint="eastAsia" w:ascii="宋体" w:hAnsi="宋体"/>
          <w:b/>
          <w:bCs/>
          <w:sz w:val="21"/>
          <w:szCs w:val="22"/>
          <w:lang w:val="zh-CN" w:eastAsia="zh-TW"/>
        </w:rPr>
      </w:pPr>
      <w:r>
        <w:rPr>
          <w:rFonts w:hint="eastAsia" w:ascii="宋体" w:hAnsi="宋体"/>
          <w:b/>
          <w:bCs/>
          <w:sz w:val="21"/>
          <w:szCs w:val="22"/>
          <w:lang w:val="zh-CN" w:eastAsia="zh-TW"/>
        </w:rPr>
        <w:t xml:space="preserve">（</w:t>
      </w:r>
      <w:r>
        <w:rPr>
          <w:rFonts w:hint="eastAsia" w:ascii="宋体" w:hAnsi="宋体"/>
          <w:b/>
          <w:bCs/>
          <w:sz w:val="21"/>
          <w:szCs w:val="22"/>
        </w:rPr>
        <w:t xml:space="preserve">四</w:t>
      </w:r>
      <w:r>
        <w:rPr>
          <w:rFonts w:hint="eastAsia" w:ascii="宋体" w:hAnsi="宋体"/>
          <w:b/>
          <w:bCs/>
          <w:sz w:val="21"/>
          <w:szCs w:val="22"/>
          <w:lang w:val="zh-CN" w:eastAsia="zh-TW"/>
        </w:rPr>
        <w:t xml:space="preserve">）综合实力比较：1</w:t>
      </w:r>
      <w:r>
        <w:rPr>
          <w:rFonts w:hint="eastAsia" w:ascii="宋体" w:hAnsi="宋体"/>
          <w:b/>
          <w:bCs/>
          <w:sz w:val="21"/>
          <w:szCs w:val="22"/>
        </w:rPr>
        <w:t xml:space="preserve">4</w:t>
      </w:r>
      <w:r>
        <w:rPr>
          <w:rFonts w:hint="eastAsia" w:ascii="宋体" w:hAnsi="宋体"/>
          <w:b/>
          <w:bCs/>
          <w:sz w:val="21"/>
          <w:szCs w:val="22"/>
          <w:lang w:val="zh-CN" w:eastAsia="zh-TW"/>
        </w:rPr>
        <w:t xml:space="preserve">分</w:t>
      </w:r>
      <w:r/>
    </w:p>
    <w:p>
      <w:pPr>
        <w:ind w:left="0" w:firstLine="420"/>
        <w:spacing w:line="360" w:lineRule="auto"/>
        <w:rPr>
          <w:rFonts w:hint="eastAsia" w:ascii="宋体" w:hAnsi="宋体"/>
          <w:sz w:val="21"/>
          <w:lang w:val="zh-CN"/>
        </w:rPr>
      </w:pPr>
      <w:r>
        <w:rPr>
          <w:rFonts w:hint="eastAsia" w:ascii="宋体" w:hAnsi="宋体"/>
          <w:sz w:val="21"/>
        </w:rPr>
        <w:t xml:space="preserve">1、</w:t>
      </w:r>
      <w:r>
        <w:rPr>
          <w:rFonts w:hint="eastAsia" w:ascii="宋体" w:hAnsi="宋体"/>
          <w:sz w:val="21"/>
          <w:lang w:val="zh-CN"/>
        </w:rPr>
        <w:t xml:space="preserve">投标单位具有有效期内的质量管理体系认证证书、环境管理体系认证证书、职业健康安全管理体系认证证书，每提供一项得</w:t>
      </w:r>
      <w:r>
        <w:rPr>
          <w:rFonts w:hint="eastAsia" w:ascii="宋体" w:hAnsi="宋体"/>
          <w:sz w:val="21"/>
        </w:rPr>
        <w:t xml:space="preserve">1</w:t>
      </w:r>
      <w:r>
        <w:rPr>
          <w:rFonts w:hint="eastAsia" w:ascii="宋体" w:hAnsi="宋体"/>
          <w:sz w:val="21"/>
          <w:lang w:val="zh-CN"/>
        </w:rPr>
        <w:t xml:space="preserve">分，最高得</w:t>
      </w:r>
      <w:r>
        <w:rPr>
          <w:rFonts w:hint="eastAsia" w:ascii="宋体" w:hAnsi="宋体"/>
          <w:sz w:val="21"/>
        </w:rPr>
        <w:t xml:space="preserve">3</w:t>
      </w:r>
      <w:r>
        <w:rPr>
          <w:rFonts w:hint="eastAsia" w:ascii="宋体" w:hAnsi="宋体"/>
          <w:sz w:val="21"/>
          <w:lang w:val="zh-CN"/>
        </w:rPr>
        <w:t xml:space="preserve">分。</w:t>
      </w:r>
      <w:r/>
    </w:p>
    <w:p>
      <w:pPr>
        <w:ind w:left="0" w:firstLine="420"/>
        <w:spacing w:line="360" w:lineRule="auto"/>
        <w:rPr>
          <w:rFonts w:hint="eastAsia" w:ascii="宋体" w:hAnsi="宋体"/>
          <w:sz w:val="21"/>
          <w:lang w:val="zh-CN"/>
        </w:rPr>
      </w:pPr>
      <w:r/>
      <w:bookmarkStart w:id="125" w:name="OLE_LINK36"/>
      <w:r>
        <w:rPr>
          <w:rFonts w:hint="eastAsia" w:ascii="宋体" w:hAnsi="宋体"/>
          <w:sz w:val="21"/>
        </w:rPr>
        <w:t xml:space="preserve">2、</w:t>
      </w:r>
      <w:r>
        <w:rPr>
          <w:rFonts w:hint="eastAsia"/>
        </w:rPr>
        <w:t xml:space="preserve">投标单位具有</w:t>
      </w:r>
      <w:r>
        <w:rPr>
          <w:rFonts w:hint="eastAsia" w:ascii="宋体" w:hAnsi="宋体"/>
          <w:sz w:val="21"/>
          <w:lang w:val="zh-CN" w:eastAsia="zh-TW"/>
        </w:rPr>
        <w:t xml:space="preserve">信息技术服务管理体系</w:t>
      </w:r>
      <w:r>
        <w:rPr>
          <w:rFonts w:hint="eastAsia" w:ascii="宋体" w:hAnsi="宋体"/>
          <w:sz w:val="21"/>
          <w:lang w:val="zh-CN"/>
        </w:rPr>
        <w:t xml:space="preserve">认证证书、</w:t>
      </w:r>
      <w:r>
        <w:rPr>
          <w:rFonts w:hint="eastAsia" w:ascii="宋体" w:hAnsi="宋体"/>
          <w:sz w:val="21"/>
          <w:lang w:val="zh-CN" w:eastAsia="zh-TW"/>
        </w:rPr>
        <w:t xml:space="preserve">信息安全管理体系认证证书</w:t>
      </w:r>
      <w:r>
        <w:rPr>
          <w:rFonts w:hint="eastAsia" w:ascii="宋体" w:hAnsi="宋体"/>
          <w:sz w:val="21"/>
        </w:rPr>
        <w:t xml:space="preserve">的，</w:t>
      </w:r>
      <w:r>
        <w:rPr>
          <w:rFonts w:hint="eastAsia" w:ascii="宋体" w:hAnsi="宋体"/>
          <w:sz w:val="21"/>
          <w:lang w:val="zh-CN"/>
        </w:rPr>
        <w:t xml:space="preserve">每提供一项得</w:t>
      </w:r>
      <w:r>
        <w:rPr>
          <w:rFonts w:hint="eastAsia" w:ascii="宋体" w:hAnsi="宋体"/>
          <w:sz w:val="21"/>
        </w:rPr>
        <w:t xml:space="preserve">2</w:t>
      </w:r>
      <w:r>
        <w:rPr>
          <w:rFonts w:hint="eastAsia" w:ascii="宋体" w:hAnsi="宋体"/>
          <w:sz w:val="21"/>
          <w:lang w:val="zh-CN"/>
        </w:rPr>
        <w:t xml:space="preserve">分，最高得</w:t>
      </w:r>
      <w:r>
        <w:rPr>
          <w:rFonts w:hint="eastAsia" w:ascii="宋体" w:hAnsi="宋体"/>
          <w:sz w:val="21"/>
        </w:rPr>
        <w:t xml:space="preserve">4</w:t>
      </w:r>
      <w:r>
        <w:rPr>
          <w:rFonts w:hint="eastAsia" w:ascii="宋体" w:hAnsi="宋体"/>
          <w:sz w:val="21"/>
          <w:lang w:val="zh-CN"/>
        </w:rPr>
        <w:t xml:space="preserve">分。</w:t>
      </w:r>
      <w:bookmarkEnd w:id="125"/>
      <w:r/>
      <w:r/>
    </w:p>
    <w:p>
      <w:pPr>
        <w:ind w:left="0" w:firstLine="422"/>
        <w:spacing w:line="360" w:lineRule="auto"/>
        <w:rPr>
          <w:rFonts w:hint="eastAsia" w:ascii="宋体" w:hAnsi="宋体"/>
          <w:b/>
          <w:bCs/>
          <w:sz w:val="21"/>
          <w:lang w:val="zh-CN" w:eastAsia="zh-TW"/>
        </w:rPr>
      </w:pPr>
      <w:r>
        <w:rPr>
          <w:rFonts w:hint="eastAsia" w:ascii="宋体" w:hAnsi="宋体"/>
          <w:b/>
          <w:bCs/>
          <w:sz w:val="21"/>
          <w:lang w:val="zh-CN"/>
        </w:rPr>
        <w:t xml:space="preserve">（注：投标文件中需提供证书复印件</w:t>
      </w:r>
      <w:r>
        <w:rPr>
          <w:rFonts w:hint="eastAsia" w:ascii="宋体" w:hAnsi="宋体"/>
          <w:b/>
          <w:bCs/>
          <w:sz w:val="21"/>
        </w:rPr>
        <w:t xml:space="preserve">并加盖公章</w:t>
      </w:r>
      <w:r>
        <w:rPr>
          <w:rFonts w:hint="eastAsia" w:ascii="宋体" w:hAnsi="宋体"/>
          <w:b/>
          <w:bCs/>
          <w:sz w:val="21"/>
          <w:lang w:val="zh-CN"/>
        </w:rPr>
        <w:t xml:space="preserve">，材料不提供或提供不全或无法认定的，对应评分项不得分。）</w:t>
      </w:r>
      <w:r/>
    </w:p>
    <w:p>
      <w:pPr>
        <w:ind w:left="400"/>
        <w:spacing w:line="360" w:lineRule="auto"/>
        <w:rPr>
          <w:rFonts w:hint="eastAsia" w:ascii="宋体" w:hAnsi="宋体"/>
          <w:sz w:val="21"/>
          <w:lang w:val="zh-CN" w:eastAsia="zh-TW"/>
        </w:rPr>
      </w:pPr>
      <w:r>
        <w:rPr>
          <w:rFonts w:hint="eastAsia" w:ascii="宋体" w:hAnsi="宋体"/>
          <w:sz w:val="21"/>
        </w:rPr>
        <w:t xml:space="preserve">3、</w:t>
      </w:r>
      <w:r>
        <w:rPr>
          <w:rFonts w:hint="eastAsia" w:ascii="宋体" w:hAnsi="宋体"/>
          <w:sz w:val="21"/>
          <w:lang w:val="zh-CN" w:eastAsia="zh-TW"/>
        </w:rPr>
        <w:t xml:space="preserve">投标单位具有</w:t>
      </w:r>
      <w:r>
        <w:rPr>
          <w:rFonts w:hint="eastAsia" w:ascii="宋体" w:hAnsi="宋体"/>
          <w:sz w:val="21"/>
        </w:rPr>
        <w:t xml:space="preserve">数据</w:t>
      </w:r>
      <w:r>
        <w:rPr>
          <w:rFonts w:hint="eastAsia" w:ascii="宋体" w:hAnsi="宋体"/>
          <w:sz w:val="21"/>
          <w:lang w:val="zh-CN"/>
        </w:rPr>
        <w:t xml:space="preserve">管理类</w:t>
      </w:r>
      <w:r>
        <w:rPr>
          <w:rFonts w:hint="eastAsia" w:ascii="宋体" w:hAnsi="宋体"/>
          <w:sz w:val="21"/>
        </w:rPr>
        <w:t xml:space="preserve">或数据接入类</w:t>
      </w:r>
      <w:r>
        <w:rPr>
          <w:rFonts w:hint="eastAsia" w:ascii="宋体" w:hAnsi="宋体"/>
          <w:sz w:val="21"/>
          <w:lang w:val="zh-CN"/>
        </w:rPr>
        <w:t xml:space="preserve">等与本项目相关的软件</w:t>
      </w:r>
      <w:r>
        <w:rPr>
          <w:rFonts w:hint="eastAsia" w:ascii="宋体" w:hAnsi="宋体"/>
          <w:sz w:val="21"/>
          <w:lang w:val="zh-CN" w:eastAsia="zh-TW"/>
        </w:rPr>
        <w:t xml:space="preserve">著作权证书的，有一</w:t>
      </w:r>
      <w:r>
        <w:rPr>
          <w:rFonts w:hint="eastAsia" w:ascii="宋体" w:hAnsi="宋体"/>
          <w:sz w:val="21"/>
        </w:rPr>
        <w:t xml:space="preserve">个</w:t>
      </w:r>
      <w:r>
        <w:rPr>
          <w:rFonts w:hint="eastAsia" w:ascii="宋体" w:hAnsi="宋体"/>
          <w:sz w:val="21"/>
          <w:lang w:val="zh-CN" w:eastAsia="zh-TW"/>
        </w:rPr>
        <w:t xml:space="preserve">得1分，最高得</w:t>
      </w:r>
      <w:r>
        <w:rPr>
          <w:rFonts w:hint="eastAsia" w:ascii="宋体" w:hAnsi="宋体"/>
          <w:sz w:val="21"/>
        </w:rPr>
        <w:t xml:space="preserve">4</w:t>
      </w:r>
      <w:r>
        <w:rPr>
          <w:rFonts w:hint="eastAsia" w:ascii="宋体" w:hAnsi="宋体"/>
          <w:sz w:val="21"/>
          <w:lang w:val="zh-CN" w:eastAsia="zh-TW"/>
        </w:rPr>
        <w:t xml:space="preserve">分。</w:t>
      </w:r>
      <w:r/>
    </w:p>
    <w:p>
      <w:pPr>
        <w:ind w:left="0" w:firstLine="420"/>
        <w:spacing w:line="360" w:lineRule="auto"/>
        <w:rPr>
          <w:lang w:val="zh-CN"/>
        </w:rPr>
      </w:pPr>
      <w:r/>
      <w:bookmarkStart w:id="126" w:name="OLE_LINK37"/>
      <w:r/>
      <w:bookmarkStart w:id="127" w:name="OLE_LINK23"/>
      <w:r>
        <w:rPr>
          <w:rFonts w:hint="eastAsia" w:ascii="宋体" w:hAnsi="宋体"/>
          <w:sz w:val="21"/>
        </w:rPr>
        <w:t xml:space="preserve">4、投标单位具有有效期内的DCMM数据管理能力成熟度二级及以上证书的得3分</w:t>
      </w:r>
      <w:r>
        <w:rPr>
          <w:rFonts w:hint="eastAsia" w:ascii="宋体" w:hAnsi="宋体"/>
          <w:sz w:val="21"/>
          <w:lang w:val="zh-CN"/>
        </w:rPr>
        <w:t xml:space="preserve">。</w:t>
      </w:r>
      <w:bookmarkEnd w:id="126"/>
      <w:r/>
      <w:bookmarkEnd w:id="127"/>
      <w:r/>
    </w:p>
    <w:p>
      <w:pPr>
        <w:ind w:left="0" w:firstLine="422"/>
        <w:spacing w:line="360" w:lineRule="auto"/>
        <w:rPr>
          <w:rFonts w:hint="eastAsia" w:ascii="宋体" w:hAnsi="宋体"/>
          <w:b/>
          <w:bCs/>
          <w:sz w:val="21"/>
          <w:lang w:val="zh-CN" w:eastAsia="zh-TW"/>
        </w:rPr>
      </w:pPr>
      <w:r>
        <w:rPr>
          <w:rFonts w:hint="eastAsia" w:ascii="宋体" w:hAnsi="宋体"/>
          <w:b/>
          <w:bCs/>
          <w:sz w:val="21"/>
          <w:lang w:val="zh-CN"/>
        </w:rPr>
        <w:t xml:space="preserve">（注：投标文件中</w:t>
      </w:r>
      <w:r>
        <w:rPr>
          <w:rFonts w:hint="eastAsia" w:ascii="宋体" w:hAnsi="宋体"/>
          <w:b/>
          <w:bCs/>
          <w:sz w:val="21"/>
        </w:rPr>
        <w:t xml:space="preserve">需</w:t>
      </w:r>
      <w:r>
        <w:rPr>
          <w:rFonts w:hint="eastAsia" w:ascii="宋体" w:hAnsi="宋体"/>
          <w:b/>
          <w:bCs/>
          <w:sz w:val="21"/>
          <w:lang w:val="zh-CN"/>
        </w:rPr>
        <w:t xml:space="preserve">提供证书复印件</w:t>
      </w:r>
      <w:r>
        <w:rPr>
          <w:rFonts w:hint="eastAsia" w:ascii="宋体" w:hAnsi="宋体"/>
          <w:b/>
          <w:bCs/>
          <w:sz w:val="21"/>
        </w:rPr>
        <w:t xml:space="preserve">并加盖公章</w:t>
      </w:r>
      <w:r>
        <w:rPr>
          <w:rFonts w:hint="eastAsia" w:ascii="宋体" w:hAnsi="宋体"/>
          <w:b/>
          <w:bCs/>
          <w:sz w:val="21"/>
          <w:lang w:val="zh-CN"/>
        </w:rPr>
        <w:t xml:space="preserve">，材料不提供或提供不全或无法认定的，对应评分项不得分。）</w:t>
      </w:r>
      <w:r/>
    </w:p>
    <w:p>
      <w:pPr>
        <w:ind w:left="0" w:firstLine="422"/>
        <w:spacing w:line="360" w:lineRule="auto"/>
        <w:rPr>
          <w:rFonts w:hint="eastAsia" w:ascii="宋体" w:hAnsi="宋体"/>
          <w:b/>
          <w:bCs/>
          <w:sz w:val="21"/>
          <w:szCs w:val="22"/>
          <w:lang w:val="zh-CN" w:eastAsia="zh-TW"/>
        </w:rPr>
      </w:pPr>
      <w:r>
        <w:rPr>
          <w:rFonts w:hint="eastAsia" w:ascii="宋体" w:hAnsi="宋体"/>
          <w:b/>
          <w:bCs/>
          <w:sz w:val="21"/>
          <w:szCs w:val="22"/>
        </w:rPr>
        <w:t xml:space="preserve">（五）</w:t>
      </w:r>
      <w:r>
        <w:rPr>
          <w:rFonts w:hint="eastAsia" w:ascii="宋体" w:hAnsi="宋体"/>
          <w:b/>
          <w:bCs/>
          <w:sz w:val="21"/>
          <w:szCs w:val="22"/>
          <w:lang w:val="zh-CN" w:eastAsia="zh-TW"/>
        </w:rPr>
        <w:t xml:space="preserve">类似业绩：3分</w:t>
      </w:r>
      <w:r/>
    </w:p>
    <w:p>
      <w:pPr>
        <w:ind w:left="0" w:firstLine="420"/>
        <w:spacing w:line="360" w:lineRule="auto"/>
        <w:rPr>
          <w:rFonts w:hint="eastAsia" w:ascii="宋体" w:hAnsi="宋体"/>
          <w:sz w:val="21"/>
          <w:lang w:val="zh-CN"/>
        </w:rPr>
      </w:pPr>
      <w:r>
        <w:rPr>
          <w:rFonts w:hint="eastAsia" w:ascii="宋体" w:hAnsi="宋体"/>
          <w:sz w:val="21"/>
        </w:rPr>
        <w:t xml:space="preserve">投标单位提供2023年1月1日起至今（以合同签订日期为准）类似业绩，每提供一个得1分，最高得3分。</w:t>
      </w:r>
      <w:r/>
    </w:p>
    <w:p>
      <w:pPr>
        <w:ind w:left="0" w:firstLine="422"/>
        <w:spacing w:line="360" w:lineRule="auto"/>
        <w:rPr>
          <w:rFonts w:hint="eastAsia" w:ascii="宋体" w:hAnsi="宋体"/>
          <w:b/>
          <w:bCs/>
          <w:sz w:val="21"/>
        </w:rPr>
      </w:pPr>
      <w:r>
        <w:rPr>
          <w:rFonts w:hint="eastAsia" w:ascii="宋体" w:hAnsi="宋体"/>
          <w:b/>
          <w:bCs/>
          <w:sz w:val="21"/>
          <w:lang w:val="zh-CN"/>
        </w:rPr>
        <w:t xml:space="preserve">（注：投标文件中提供合同复印件。材料不提供或提供不全或无法认定的，对应评分项不得分。）</w:t>
      </w:r>
      <w:r/>
    </w:p>
    <w:p>
      <w:pPr>
        <w:pStyle w:val="849"/>
        <w:ind w:firstLine="0"/>
      </w:pPr>
      <w:r/>
      <w:r/>
    </w:p>
    <w:p>
      <w:pPr>
        <w:ind w:left="0" w:firstLine="422"/>
        <w:spacing w:line="360" w:lineRule="auto"/>
        <w:tabs>
          <w:tab w:val="left" w:pos="0" w:leader="none"/>
        </w:tabs>
        <w:rPr>
          <w:rFonts w:hint="eastAsia" w:ascii="宋体" w:hAnsi="宋体"/>
          <w:sz w:val="21"/>
        </w:rPr>
      </w:pPr>
      <w:r>
        <w:rPr>
          <w:rFonts w:hint="eastAsia" w:ascii="宋体" w:hAnsi="宋体"/>
          <w:b/>
          <w:bCs/>
          <w:sz w:val="21"/>
          <w:shd w:val="clear" w:color="ffffff" w:fill="d9d9d9"/>
        </w:rPr>
        <w:t xml:space="preserve">第二标段 苏州市社会福利总院综合业务管理系统和智慧养老云服务平台升级改造</w:t>
      </w:r>
      <w:r>
        <w:rPr>
          <w:rFonts w:hint="eastAsia" w:ascii="宋体" w:hAnsi="宋体"/>
          <w:sz w:val="21"/>
        </w:rPr>
        <w:t xml:space="preserve"> </w:t>
      </w:r>
      <w:r/>
    </w:p>
    <w:p>
      <w:pPr>
        <w:ind w:left="0" w:firstLine="422"/>
        <w:spacing w:line="360" w:lineRule="auto"/>
        <w:rPr>
          <w:rFonts w:hint="eastAsia" w:ascii="宋体" w:hAnsi="宋体"/>
          <w:b/>
          <w:sz w:val="21"/>
          <w:szCs w:val="21"/>
        </w:rPr>
      </w:pPr>
      <w:r>
        <w:rPr>
          <w:rFonts w:hint="eastAsia" w:ascii="宋体" w:hAnsi="宋体"/>
          <w:b/>
          <w:bCs/>
          <w:sz w:val="21"/>
        </w:rPr>
        <w:t xml:space="preserve">(一）价格分：</w:t>
      </w:r>
      <w:r>
        <w:rPr>
          <w:rFonts w:ascii="宋体" w:hAnsi="宋体"/>
          <w:b/>
          <w:bCs/>
          <w:sz w:val="21"/>
        </w:rPr>
        <w:t xml:space="preserve">10</w:t>
      </w:r>
      <w:r>
        <w:rPr>
          <w:rFonts w:hint="eastAsia" w:ascii="宋体" w:hAnsi="宋体"/>
          <w:b/>
          <w:bCs/>
          <w:sz w:val="21"/>
        </w:rPr>
        <w:t xml:space="preserve">分</w:t>
      </w:r>
      <w:r/>
    </w:p>
    <w:p>
      <w:pPr>
        <w:ind w:left="0" w:firstLine="420"/>
        <w:spacing w:line="360" w:lineRule="auto"/>
        <w:rPr>
          <w:rFonts w:hint="eastAsia"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hint="eastAsia" w:ascii="宋体" w:hAnsi="宋体"/>
          <w:b/>
          <w:sz w:val="21"/>
          <w:szCs w:val="21"/>
          <w:highlight w:val="none"/>
        </w:rPr>
      </w:pPr>
      <w:r>
        <w:rPr>
          <w:rFonts w:hint="eastAsia" w:ascii="宋体" w:hAnsi="宋体"/>
          <w:sz w:val="21"/>
        </w:rPr>
        <w:t xml:space="preserve">第二步：在所有有效投标报价中满足招标文件要求，且投标价格最低的投标报价为评标基准价，其他投标人的</w:t>
      </w:r>
      <w:r>
        <w:rPr>
          <w:rFonts w:hint="eastAsia" w:ascii="宋体" w:hAnsi="宋体"/>
          <w:sz w:val="21"/>
          <w:highlight w:val="none"/>
        </w:rPr>
        <w:t xml:space="preserve">价格分按照下列公式计算（计算结果四舍五入保留两位小数）。</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投标报价得分＝（评标基准价/投标报价）×</w:t>
      </w:r>
      <w:r>
        <w:rPr>
          <w:rFonts w:ascii="宋体" w:hAnsi="宋体"/>
          <w:sz w:val="21"/>
          <w:highlight w:val="none"/>
        </w:rPr>
        <w:t xml:space="preserve">10</w:t>
      </w:r>
      <w:r>
        <w:rPr>
          <w:rFonts w:hint="eastAsia" w:ascii="宋体" w:hAnsi="宋体"/>
          <w:sz w:val="21"/>
          <w:highlight w:val="none"/>
        </w:rPr>
        <w:t xml:space="preserve">％×100</w:t>
      </w:r>
      <w:r/>
    </w:p>
    <w:p>
      <w:pPr>
        <w:ind w:left="0" w:firstLine="422"/>
        <w:spacing w:line="360" w:lineRule="auto"/>
        <w:rPr>
          <w:rFonts w:hint="eastAsia" w:ascii="宋体" w:hAnsi="宋体"/>
          <w:b/>
          <w:bCs/>
          <w:sz w:val="21"/>
          <w:highlight w:val="none"/>
          <w:lang w:val="zh-CN"/>
        </w:rPr>
      </w:pPr>
      <w:r>
        <w:rPr>
          <w:rFonts w:hint="eastAsia" w:ascii="宋体" w:hAnsi="宋体"/>
          <w:b/>
          <w:bCs/>
          <w:sz w:val="21"/>
          <w:highlight w:val="none"/>
        </w:rPr>
        <w:t xml:space="preserve">（二）服务</w:t>
      </w:r>
      <w:r>
        <w:rPr>
          <w:rFonts w:hint="eastAsia" w:ascii="宋体" w:hAnsi="宋体"/>
          <w:b/>
          <w:bCs/>
          <w:sz w:val="21"/>
          <w:highlight w:val="none"/>
          <w:lang w:val="zh-CN"/>
        </w:rPr>
        <w:t xml:space="preserve">方案：</w:t>
      </w:r>
      <w:r>
        <w:rPr>
          <w:rFonts w:hint="eastAsia" w:ascii="宋体" w:hAnsi="宋体"/>
          <w:b/>
          <w:bCs/>
          <w:sz w:val="21"/>
          <w:highlight w:val="none"/>
        </w:rPr>
        <w:t xml:space="preserve">59</w:t>
      </w:r>
      <w:r>
        <w:rPr>
          <w:rFonts w:hint="eastAsia" w:ascii="宋体" w:hAnsi="宋体"/>
          <w:b/>
          <w:bCs/>
          <w:sz w:val="21"/>
          <w:highlight w:val="none"/>
          <w:lang w:val="zh-CN"/>
        </w:rPr>
        <w:t xml:space="preserve">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1、总体设计方案（12分）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投标单位需结合升级核心需求，提供全面、先进、可行的总体设计方案，具体要求及评分标准如下：</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（1）需求理解（3分）</w:t>
      </w:r>
      <w:r/>
    </w:p>
    <w:p>
      <w:pPr>
        <w:ind w:left="0" w:firstLine="420"/>
        <w:spacing w:line="360" w:lineRule="auto"/>
        <w:rPr>
          <w:rFonts w:hint="eastAsia" w:ascii="宋体" w:hAnsi="宋体"/>
          <w:sz w:val="21"/>
        </w:rPr>
      </w:pPr>
      <w:r>
        <w:rPr>
          <w:rFonts w:hint="eastAsia" w:ascii="宋体" w:hAnsi="宋体"/>
          <w:sz w:val="21"/>
        </w:rPr>
        <w:t xml:space="preserve">方案完整、内容详细，精准把握升级的核心需求，清晰区分核心需求与潜在需求，结合苏州市社会福利总院实际运营场景明确需求落地路径，得3分；</w:t>
      </w:r>
      <w:r/>
    </w:p>
    <w:p>
      <w:pPr>
        <w:ind w:left="0" w:firstLine="420"/>
        <w:spacing w:line="360" w:lineRule="auto"/>
        <w:rPr>
          <w:rFonts w:hint="eastAsia" w:ascii="宋体" w:hAnsi="宋体"/>
          <w:sz w:val="21"/>
        </w:rPr>
      </w:pPr>
      <w:r>
        <w:rPr>
          <w:rFonts w:hint="eastAsia" w:ascii="宋体" w:hAnsi="宋体"/>
          <w:sz w:val="21"/>
        </w:rPr>
        <w:t xml:space="preserve">方案内容基本完整，能够基本理解项目核心需求，明确主要升级方向，计划基本可行，但未结合苏州市社会福利总院具体运营场景细化，得1.5分；</w:t>
      </w:r>
      <w:r/>
    </w:p>
    <w:p>
      <w:pPr>
        <w:ind w:left="0" w:firstLine="420"/>
        <w:spacing w:line="360" w:lineRule="auto"/>
        <w:rPr>
          <w:rFonts w:hint="eastAsia" w:ascii="宋体" w:hAnsi="宋体"/>
          <w:sz w:val="21"/>
        </w:rPr>
      </w:pPr>
      <w:r>
        <w:rPr>
          <w:rFonts w:hint="eastAsia" w:ascii="宋体" w:hAnsi="宋体"/>
          <w:sz w:val="21"/>
        </w:rPr>
        <w:t xml:space="preserve">未提供需求理解相关内容，或理解偏差较大、未贴合升级及苏州市社会福利总院场景，不得分。</w:t>
      </w:r>
      <w:r/>
    </w:p>
    <w:p>
      <w:pPr>
        <w:ind w:left="0" w:firstLine="420"/>
        <w:spacing w:line="360" w:lineRule="auto"/>
        <w:rPr>
          <w:rFonts w:hint="eastAsia" w:ascii="宋体" w:hAnsi="宋体"/>
          <w:sz w:val="21"/>
        </w:rPr>
      </w:pPr>
      <w:r>
        <w:rPr>
          <w:rFonts w:hint="eastAsia" w:ascii="宋体" w:hAnsi="宋体"/>
          <w:sz w:val="21"/>
        </w:rPr>
        <w:t xml:space="preserve">（2）总体设计全面性（3分）</w:t>
      </w:r>
      <w:r/>
    </w:p>
    <w:p>
      <w:pPr>
        <w:ind w:left="0" w:firstLine="420"/>
        <w:spacing w:line="360" w:lineRule="auto"/>
        <w:rPr>
          <w:rFonts w:hint="eastAsia" w:ascii="宋体" w:hAnsi="宋体"/>
          <w:sz w:val="21"/>
        </w:rPr>
      </w:pPr>
      <w:r>
        <w:rPr>
          <w:rFonts w:hint="eastAsia" w:ascii="宋体" w:hAnsi="宋体"/>
          <w:sz w:val="21"/>
        </w:rPr>
        <w:t xml:space="preserve">设计覆盖项目全生命周期，兼顾苏州市社会福利总院平台升级的特殊性，无遗漏要点，得3分；</w:t>
      </w:r>
      <w:r/>
    </w:p>
    <w:p>
      <w:pPr>
        <w:ind w:left="0" w:firstLine="420"/>
        <w:spacing w:line="360" w:lineRule="auto"/>
        <w:rPr>
          <w:rFonts w:hint="eastAsia" w:ascii="宋体" w:hAnsi="宋体"/>
          <w:sz w:val="21"/>
        </w:rPr>
      </w:pPr>
      <w:r>
        <w:rPr>
          <w:rFonts w:hint="eastAsia" w:ascii="宋体" w:hAnsi="宋体"/>
          <w:sz w:val="21"/>
        </w:rPr>
        <w:t xml:space="preserve">设计内容基本完整，覆盖主要设计环节，能够支撑项目基本落地，但未充分考虑苏州市社会福利总院场景特殊性，存在少量遗漏，得1.5分；</w:t>
      </w:r>
      <w:r/>
    </w:p>
    <w:p>
      <w:pPr>
        <w:ind w:left="0" w:firstLine="420"/>
        <w:spacing w:line="360" w:lineRule="auto"/>
        <w:rPr>
          <w:rFonts w:hint="eastAsia" w:ascii="宋体" w:hAnsi="宋体"/>
          <w:sz w:val="21"/>
        </w:rPr>
      </w:pPr>
      <w:r>
        <w:rPr>
          <w:rFonts w:hint="eastAsia" w:ascii="宋体" w:hAnsi="宋体"/>
          <w:sz w:val="21"/>
        </w:rPr>
        <w:t xml:space="preserve">未提供总体设计相关内容，或设计片面、无法支撑项目落地，不得分。</w:t>
      </w:r>
      <w:r/>
    </w:p>
    <w:p>
      <w:pPr>
        <w:ind w:left="0" w:firstLine="420"/>
        <w:spacing w:line="360" w:lineRule="auto"/>
        <w:rPr>
          <w:rFonts w:hint="eastAsia" w:ascii="宋体" w:hAnsi="宋体"/>
          <w:sz w:val="21"/>
        </w:rPr>
      </w:pPr>
      <w:r>
        <w:rPr>
          <w:rFonts w:hint="eastAsia" w:ascii="宋体" w:hAnsi="宋体"/>
          <w:sz w:val="21"/>
        </w:rPr>
        <w:t xml:space="preserve">（3）技术与架构先进性、开放性（3分）</w:t>
      </w:r>
      <w:r/>
    </w:p>
    <w:p>
      <w:pPr>
        <w:ind w:left="0" w:firstLine="420"/>
        <w:spacing w:line="360" w:lineRule="auto"/>
        <w:rPr>
          <w:rFonts w:hint="eastAsia" w:ascii="宋体" w:hAnsi="宋体"/>
          <w:sz w:val="21"/>
        </w:rPr>
      </w:pPr>
      <w:r>
        <w:rPr>
          <w:rFonts w:hint="eastAsia" w:ascii="宋体" w:hAnsi="宋体"/>
          <w:sz w:val="21"/>
        </w:rPr>
        <w:t xml:space="preserve">采用成熟、前沿的国产化技术栈，架构遵循“高内聚、低耦合”原则，具备先进性和前瞻性，开放性强，得3分；</w:t>
      </w:r>
      <w:r/>
    </w:p>
    <w:p>
      <w:pPr>
        <w:ind w:left="0" w:firstLine="420"/>
        <w:spacing w:line="360" w:lineRule="auto"/>
        <w:rPr>
          <w:rFonts w:hint="eastAsia" w:ascii="宋体" w:hAnsi="宋体"/>
          <w:sz w:val="21"/>
        </w:rPr>
      </w:pPr>
      <w:r>
        <w:rPr>
          <w:rFonts w:hint="eastAsia" w:ascii="宋体" w:hAnsi="宋体"/>
          <w:sz w:val="21"/>
        </w:rPr>
        <w:t xml:space="preserve">采用基本适配的国产化技术栈，架构设计基本合理，能够满足基本升级需求，开放性一般，得1.5分；</w:t>
      </w:r>
      <w:r/>
    </w:p>
    <w:p>
      <w:pPr>
        <w:ind w:left="0" w:firstLine="420"/>
        <w:spacing w:line="360" w:lineRule="auto"/>
        <w:rPr>
          <w:rFonts w:hint="eastAsia" w:ascii="宋体" w:hAnsi="宋体"/>
          <w:sz w:val="21"/>
        </w:rPr>
      </w:pPr>
      <w:r>
        <w:rPr>
          <w:rFonts w:hint="eastAsia" w:ascii="宋体" w:hAnsi="宋体"/>
          <w:sz w:val="21"/>
        </w:rPr>
        <w:t xml:space="preserve">未采用国产化技术栈，或架构落后、封闭，无法适配项目需求，不得分。</w:t>
      </w:r>
      <w:r/>
    </w:p>
    <w:p>
      <w:pPr>
        <w:ind w:left="0" w:firstLine="420"/>
        <w:spacing w:line="360" w:lineRule="auto"/>
        <w:rPr>
          <w:rFonts w:hint="eastAsia" w:ascii="宋体" w:hAnsi="宋体"/>
          <w:sz w:val="21"/>
        </w:rPr>
      </w:pPr>
      <w:r>
        <w:rPr>
          <w:rFonts w:hint="eastAsia" w:ascii="宋体" w:hAnsi="宋体"/>
          <w:sz w:val="21"/>
        </w:rPr>
        <w:t xml:space="preserve">（4）系统可扩展性（3分）</w:t>
      </w:r>
      <w:r/>
    </w:p>
    <w:p>
      <w:pPr>
        <w:ind w:left="0" w:firstLine="420"/>
        <w:spacing w:line="360" w:lineRule="auto"/>
        <w:rPr>
          <w:rFonts w:hint="eastAsia" w:ascii="宋体" w:hAnsi="宋体"/>
          <w:sz w:val="21"/>
        </w:rPr>
      </w:pPr>
      <w:r>
        <w:rPr>
          <w:rFonts w:hint="eastAsia" w:ascii="宋体" w:hAnsi="宋体"/>
          <w:sz w:val="21"/>
        </w:rPr>
        <w:t xml:space="preserve">方案充分考虑苏州市社会福利总院未来业务拓展，采用模块化、组件化设计，预留标准化扩展接口，支持数据量增长及功能升级，得3分；</w:t>
      </w:r>
      <w:r/>
    </w:p>
    <w:p>
      <w:pPr>
        <w:ind w:left="0" w:firstLine="420"/>
        <w:spacing w:line="360" w:lineRule="auto"/>
        <w:rPr>
          <w:rFonts w:hint="eastAsia" w:ascii="宋体" w:hAnsi="宋体"/>
          <w:sz w:val="21"/>
        </w:rPr>
      </w:pPr>
      <w:r>
        <w:rPr>
          <w:rFonts w:hint="eastAsia" w:ascii="宋体" w:hAnsi="宋体"/>
          <w:sz w:val="21"/>
        </w:rPr>
        <w:t xml:space="preserve">方案基本考虑可扩展性，具备简单的扩展能力，能够满足短期业务拓展需求，但扩展灵活性不足，得1.5分；</w:t>
      </w:r>
      <w:r/>
    </w:p>
    <w:p>
      <w:pPr>
        <w:ind w:left="0" w:firstLine="420"/>
        <w:spacing w:line="360" w:lineRule="auto"/>
        <w:rPr>
          <w:rFonts w:hint="eastAsia" w:ascii="宋体" w:hAnsi="宋体"/>
          <w:sz w:val="21"/>
        </w:rPr>
      </w:pPr>
      <w:r>
        <w:rPr>
          <w:rFonts w:hint="eastAsia" w:ascii="宋体" w:hAnsi="宋体"/>
          <w:sz w:val="21"/>
        </w:rPr>
        <w:t xml:space="preserve">未考虑系统可扩展性，或设计封闭无法扩展，不得分。</w:t>
      </w:r>
      <w:r/>
    </w:p>
    <w:p>
      <w:pPr>
        <w:ind w:left="0" w:firstLine="420"/>
        <w:spacing w:line="360" w:lineRule="auto"/>
        <w:rPr>
          <w:rFonts w:hint="eastAsia" w:ascii="宋体" w:hAnsi="宋体"/>
          <w:sz w:val="21"/>
        </w:rPr>
      </w:pPr>
      <w:r/>
      <w:bookmarkStart w:id="128" w:name="OLE_LINK44"/>
      <w:r/>
      <w:bookmarkStart w:id="129" w:name="OLE_LINK24"/>
      <w:r>
        <w:rPr>
          <w:rFonts w:hint="eastAsia" w:ascii="宋体" w:hAnsi="宋体"/>
          <w:sz w:val="21"/>
        </w:rPr>
        <w:t xml:space="preserve">2、项目开发方案（9分）</w:t>
      </w:r>
      <w:r/>
    </w:p>
    <w:p>
      <w:pPr>
        <w:ind w:left="0" w:firstLine="420"/>
        <w:spacing w:line="360" w:lineRule="auto"/>
        <w:rPr>
          <w:rFonts w:hint="eastAsia" w:ascii="宋体" w:hAnsi="宋体"/>
          <w:sz w:val="21"/>
        </w:rPr>
      </w:pPr>
      <w:r>
        <w:rPr>
          <w:rFonts w:hint="eastAsia" w:ascii="宋体" w:hAnsi="宋体"/>
          <w:sz w:val="21"/>
        </w:rPr>
        <w:t xml:space="preserve">投标单位需结合苏州市社会福利总院平台升级项目的复杂度，提供科学、可行的开发方案，确保项目按时、按质完成，具体要求及评分标准如下：</w:t>
      </w:r>
      <w:r/>
    </w:p>
    <w:p>
      <w:pPr>
        <w:ind w:left="0" w:firstLine="420"/>
        <w:spacing w:line="360" w:lineRule="auto"/>
        <w:rPr>
          <w:rFonts w:hint="eastAsia" w:ascii="宋体" w:hAnsi="宋体"/>
          <w:sz w:val="21"/>
        </w:rPr>
      </w:pPr>
      <w:r>
        <w:rPr>
          <w:rFonts w:hint="eastAsia" w:ascii="宋体" w:hAnsi="宋体"/>
          <w:sz w:val="21"/>
        </w:rPr>
        <w:t xml:space="preserve">（1）开发计划与时间安排（3分）</w:t>
      </w:r>
      <w:r/>
    </w:p>
    <w:p>
      <w:pPr>
        <w:ind w:left="0" w:firstLine="420"/>
        <w:spacing w:line="360" w:lineRule="auto"/>
        <w:rPr>
          <w:rFonts w:hint="eastAsia" w:ascii="宋体" w:hAnsi="宋体"/>
          <w:sz w:val="21"/>
        </w:rPr>
      </w:pPr>
      <w:r>
        <w:rPr>
          <w:rFonts w:hint="eastAsia" w:ascii="宋体" w:hAnsi="宋体"/>
          <w:sz w:val="21"/>
        </w:rPr>
        <w:t xml:space="preserve"> 方案完整、详细，明确划分开发阶段，每个阶段时间节点、核心任务、交付物、责任人清晰，贴合苏州市社会福利总院运营节奏，计划可落地，得3分；</w:t>
      </w:r>
      <w:r/>
    </w:p>
    <w:p>
      <w:pPr>
        <w:ind w:left="0" w:firstLine="420"/>
        <w:spacing w:line="360" w:lineRule="auto"/>
        <w:rPr>
          <w:rFonts w:hint="eastAsia" w:ascii="宋体" w:hAnsi="宋体"/>
          <w:sz w:val="21"/>
        </w:rPr>
      </w:pPr>
      <w:r>
        <w:rPr>
          <w:rFonts w:hint="eastAsia" w:ascii="宋体" w:hAnsi="宋体"/>
          <w:sz w:val="21"/>
        </w:rPr>
        <w:t xml:space="preserve">方案内容基本完整，划分主要开发阶段，时间安排基本合理，交付物基本明确，但未结合苏州市社会福利总院运营节奏优化，计划可行性一般，得1.5分；</w:t>
      </w:r>
      <w:r/>
    </w:p>
    <w:p>
      <w:pPr>
        <w:ind w:left="0" w:firstLine="420"/>
        <w:spacing w:line="360" w:lineRule="auto"/>
        <w:rPr>
          <w:rFonts w:hint="eastAsia" w:ascii="宋体" w:hAnsi="宋体"/>
          <w:sz w:val="21"/>
        </w:rPr>
      </w:pPr>
      <w:r>
        <w:rPr>
          <w:rFonts w:hint="eastAsia" w:ascii="宋体" w:hAnsi="宋体"/>
          <w:sz w:val="21"/>
        </w:rPr>
        <w:t xml:space="preserve">未提供开发计划与时间安排，或计划混乱、无法落地，不得分。</w:t>
      </w:r>
      <w:r/>
    </w:p>
    <w:p>
      <w:pPr>
        <w:ind w:left="0" w:firstLine="420"/>
        <w:spacing w:line="360" w:lineRule="auto"/>
        <w:rPr>
          <w:rFonts w:hint="eastAsia" w:ascii="宋体" w:hAnsi="宋体"/>
          <w:sz w:val="21"/>
        </w:rPr>
      </w:pPr>
      <w:r>
        <w:rPr>
          <w:rFonts w:hint="eastAsia" w:ascii="宋体" w:hAnsi="宋体"/>
          <w:sz w:val="21"/>
        </w:rPr>
        <w:t xml:space="preserve">（2）试运行调试方案（3分）</w:t>
      </w:r>
      <w:r/>
    </w:p>
    <w:p>
      <w:pPr>
        <w:ind w:left="0" w:firstLine="420"/>
        <w:spacing w:line="360" w:lineRule="auto"/>
        <w:rPr>
          <w:rFonts w:hint="eastAsia" w:ascii="宋体" w:hAnsi="宋体"/>
          <w:sz w:val="21"/>
        </w:rPr>
      </w:pPr>
      <w:r>
        <w:rPr>
          <w:rFonts w:hint="eastAsia" w:ascii="宋体" w:hAnsi="宋体"/>
          <w:sz w:val="21"/>
        </w:rPr>
        <w:t xml:space="preserve">方案完整、详细，明确试运行周期、范围、重点的，制定科学的调试流程，结合苏州市社会福利总院场景制定针对性调试预案，得3分；</w:t>
      </w:r>
      <w:r/>
    </w:p>
    <w:p>
      <w:pPr>
        <w:ind w:left="0" w:firstLine="420"/>
        <w:spacing w:line="360" w:lineRule="auto"/>
        <w:rPr>
          <w:rFonts w:hint="eastAsia" w:ascii="宋体" w:hAnsi="宋体"/>
          <w:sz w:val="21"/>
        </w:rPr>
      </w:pPr>
      <w:r>
        <w:rPr>
          <w:rFonts w:hint="eastAsia" w:ascii="宋体" w:hAnsi="宋体"/>
          <w:sz w:val="21"/>
        </w:rPr>
        <w:t xml:space="preserve">方案内容基本完整，明确试运行及调试主要流程，具备基本的调试能力，但未结合养老机构场景制定专项预案，得1.5分；</w:t>
      </w:r>
      <w:r/>
    </w:p>
    <w:p>
      <w:pPr>
        <w:ind w:left="0" w:firstLine="420"/>
        <w:spacing w:line="360" w:lineRule="auto"/>
        <w:rPr>
          <w:rFonts w:hint="eastAsia" w:ascii="宋体" w:hAnsi="宋体"/>
          <w:sz w:val="21"/>
        </w:rPr>
      </w:pPr>
      <w:r>
        <w:rPr>
          <w:rFonts w:hint="eastAsia" w:ascii="宋体" w:hAnsi="宋体"/>
          <w:sz w:val="21"/>
        </w:rPr>
        <w:t xml:space="preserve">未提供试运行调试方案，或方案无法保障系统稳定试运行，不得分。</w:t>
      </w:r>
      <w:r/>
    </w:p>
    <w:p>
      <w:pPr>
        <w:ind w:left="0" w:firstLine="420"/>
        <w:spacing w:line="360" w:lineRule="auto"/>
        <w:rPr>
          <w:rFonts w:hint="eastAsia" w:ascii="宋体" w:hAnsi="宋体"/>
          <w:sz w:val="21"/>
        </w:rPr>
      </w:pPr>
      <w:r>
        <w:rPr>
          <w:rFonts w:hint="eastAsia" w:ascii="宋体" w:hAnsi="宋体"/>
          <w:sz w:val="21"/>
        </w:rPr>
        <w:t xml:space="preserve">（3）开发人员组成及职责（3分）</w:t>
      </w:r>
      <w:r/>
    </w:p>
    <w:p>
      <w:pPr>
        <w:ind w:left="0" w:firstLine="420"/>
        <w:spacing w:line="360" w:lineRule="auto"/>
        <w:rPr>
          <w:rFonts w:hint="eastAsia" w:ascii="宋体" w:hAnsi="宋体"/>
          <w:sz w:val="21"/>
        </w:rPr>
      </w:pPr>
      <w:r>
        <w:rPr>
          <w:rFonts w:hint="eastAsia" w:ascii="宋体" w:hAnsi="宋体"/>
          <w:sz w:val="21"/>
        </w:rPr>
        <w:t xml:space="preserve">人员配置充足、分工明确，核心成员具备养老相关系统开发经验，明确各岗位职责要求，得3分；</w:t>
      </w:r>
      <w:r/>
    </w:p>
    <w:p>
      <w:pPr>
        <w:ind w:left="0" w:firstLine="420"/>
        <w:spacing w:line="360" w:lineRule="auto"/>
        <w:rPr>
          <w:rFonts w:hint="eastAsia" w:ascii="宋体" w:hAnsi="宋体"/>
          <w:sz w:val="21"/>
        </w:rPr>
      </w:pPr>
      <w:r>
        <w:rPr>
          <w:rFonts w:hint="eastAsia" w:ascii="宋体" w:hAnsi="宋体"/>
          <w:sz w:val="21"/>
        </w:rPr>
        <w:t xml:space="preserve">人员配置基本充足，分工基本明确，核心成员具备基础开发经验，但缺乏养老相关项目经验，得1.5分；</w:t>
      </w:r>
      <w:r/>
    </w:p>
    <w:p>
      <w:pPr>
        <w:ind w:left="0" w:firstLine="420"/>
        <w:spacing w:line="360" w:lineRule="auto"/>
        <w:rPr>
          <w:rFonts w:hint="eastAsia" w:ascii="宋体" w:hAnsi="宋体"/>
          <w:sz w:val="21"/>
        </w:rPr>
      </w:pPr>
      <w:r>
        <w:rPr>
          <w:rFonts w:hint="eastAsia" w:ascii="宋体" w:hAnsi="宋体"/>
          <w:sz w:val="21"/>
        </w:rPr>
        <w:t xml:space="preserve">未提供人员组成及职责安排，或人员配置不足、分工混乱，不得分。</w:t>
      </w:r>
      <w:bookmarkEnd w:id="128"/>
      <w:r/>
      <w:bookmarkEnd w:id="129"/>
      <w:r/>
    </w:p>
    <w:p>
      <w:pPr>
        <w:ind w:left="0" w:firstLine="420"/>
        <w:spacing w:line="360" w:lineRule="auto"/>
        <w:rPr>
          <w:rFonts w:hint="eastAsia" w:ascii="宋体" w:hAnsi="宋体"/>
          <w:sz w:val="21"/>
        </w:rPr>
      </w:pPr>
      <w:r/>
      <w:bookmarkStart w:id="130" w:name="OLE_LINK25"/>
      <w:r>
        <w:rPr>
          <w:rFonts w:hint="eastAsia" w:ascii="宋体" w:hAnsi="宋体"/>
          <w:sz w:val="21"/>
        </w:rPr>
        <w:t xml:space="preserve">3、组织实施方案（9分）</w:t>
      </w:r>
      <w:r/>
    </w:p>
    <w:p>
      <w:pPr>
        <w:ind w:left="0" w:firstLine="420"/>
        <w:spacing w:line="360" w:lineRule="auto"/>
        <w:rPr>
          <w:rFonts w:hint="eastAsia" w:ascii="宋体" w:hAnsi="宋体"/>
          <w:sz w:val="21"/>
        </w:rPr>
      </w:pPr>
      <w:r>
        <w:rPr>
          <w:rFonts w:hint="eastAsia" w:ascii="宋体" w:hAnsi="宋体"/>
          <w:sz w:val="21"/>
        </w:rPr>
        <w:t xml:space="preserve">投标单位需提供规范、高效的组织实施方案，确保项目实施过程有序、可控，贴合苏州市社会福利总院平台升级的特殊性，具体要求及评分标准如下：</w:t>
      </w:r>
      <w:r/>
    </w:p>
    <w:p>
      <w:pPr>
        <w:ind w:left="0" w:firstLine="420"/>
        <w:spacing w:line="360" w:lineRule="auto"/>
        <w:rPr>
          <w:rFonts w:hint="eastAsia" w:ascii="宋体" w:hAnsi="宋体"/>
          <w:sz w:val="21"/>
        </w:rPr>
      </w:pPr>
      <w:r>
        <w:rPr>
          <w:rFonts w:hint="eastAsia" w:ascii="宋体" w:hAnsi="宋体"/>
          <w:sz w:val="21"/>
        </w:rPr>
        <w:t xml:space="preserve">（1）项目实施标准规范（3分）</w:t>
      </w:r>
      <w:r/>
    </w:p>
    <w:p>
      <w:pPr>
        <w:ind w:left="0" w:firstLine="420"/>
        <w:spacing w:line="360" w:lineRule="auto"/>
        <w:rPr>
          <w:rFonts w:hint="eastAsia" w:ascii="宋体" w:hAnsi="宋体"/>
          <w:sz w:val="21"/>
        </w:rPr>
      </w:pPr>
      <w:r>
        <w:rPr>
          <w:rFonts w:hint="eastAsia" w:ascii="宋体" w:hAnsi="宋体"/>
          <w:sz w:val="21"/>
        </w:rPr>
        <w:t xml:space="preserve">方案完整、详细，制定覆盖项目实施全流程的标准规范，结合苏州市社会福利总院数据安全要求制定专项规范，可操作性强，得3分；</w:t>
      </w:r>
      <w:r/>
    </w:p>
    <w:p>
      <w:pPr>
        <w:ind w:left="0" w:firstLine="420"/>
        <w:spacing w:line="360" w:lineRule="auto"/>
        <w:rPr>
          <w:rFonts w:hint="eastAsia" w:ascii="宋体" w:hAnsi="宋体"/>
          <w:sz w:val="21"/>
        </w:rPr>
      </w:pPr>
      <w:r>
        <w:rPr>
          <w:rFonts w:hint="eastAsia" w:ascii="宋体" w:hAnsi="宋体"/>
          <w:sz w:val="21"/>
        </w:rPr>
        <w:t xml:space="preserve">方案内容基本完整，制定主要实施环节的标准规范，基本可支撑项目实施，但未结合苏州市社会福利总院数据安全要求细化，得1.5分；</w:t>
      </w:r>
      <w:r/>
    </w:p>
    <w:p>
      <w:pPr>
        <w:ind w:left="0" w:firstLine="420"/>
        <w:spacing w:line="360" w:lineRule="auto"/>
        <w:rPr>
          <w:rFonts w:hint="eastAsia" w:ascii="宋体" w:hAnsi="宋体"/>
          <w:sz w:val="21"/>
        </w:rPr>
      </w:pPr>
      <w:r>
        <w:rPr>
          <w:rFonts w:hint="eastAsia" w:ascii="宋体" w:hAnsi="宋体"/>
          <w:sz w:val="21"/>
        </w:rPr>
        <w:t xml:space="preserve">未提供实施标准规范，或规范混乱、无法指导实施，不得分。</w:t>
      </w:r>
      <w:r/>
    </w:p>
    <w:p>
      <w:pPr>
        <w:ind w:left="0" w:firstLine="420"/>
        <w:spacing w:line="360" w:lineRule="auto"/>
        <w:rPr>
          <w:rFonts w:hint="eastAsia" w:ascii="宋体" w:hAnsi="宋体"/>
          <w:sz w:val="21"/>
        </w:rPr>
      </w:pPr>
      <w:r>
        <w:rPr>
          <w:rFonts w:hint="eastAsia" w:ascii="宋体" w:hAnsi="宋体"/>
          <w:sz w:val="21"/>
        </w:rPr>
        <w:t xml:space="preserve">（2）项目质量管理方案（3分）</w:t>
      </w:r>
      <w:r/>
    </w:p>
    <w:p>
      <w:pPr>
        <w:ind w:left="0" w:firstLine="420"/>
        <w:spacing w:line="360" w:lineRule="auto"/>
        <w:rPr>
          <w:rFonts w:hint="eastAsia" w:ascii="宋体" w:hAnsi="宋体"/>
          <w:sz w:val="21"/>
        </w:rPr>
      </w:pPr>
      <w:r>
        <w:rPr>
          <w:rFonts w:hint="eastAsia" w:ascii="宋体" w:hAnsi="宋体"/>
          <w:sz w:val="21"/>
        </w:rPr>
        <w:t xml:space="preserve">建立“事前预防、事中控制、事后整改”的全流程质量管理体系，明确质量管理目标、控制点、考核标准，结合苏州市社会福利总院平台核心需求制定专项质量管控措施，得3分；</w:t>
      </w:r>
      <w:r/>
    </w:p>
    <w:p>
      <w:pPr>
        <w:ind w:left="0" w:firstLine="420"/>
        <w:spacing w:line="360" w:lineRule="auto"/>
        <w:rPr>
          <w:rFonts w:hint="eastAsia" w:ascii="宋体" w:hAnsi="宋体"/>
          <w:sz w:val="21"/>
        </w:rPr>
      </w:pPr>
      <w:r>
        <w:rPr>
          <w:rFonts w:hint="eastAsia" w:ascii="宋体" w:hAnsi="宋体"/>
          <w:sz w:val="21"/>
        </w:rPr>
        <w:t xml:space="preserve">具备基本的质量管理措施，明确主要质量控制点，能够基本保障项目质量，但未结合苏州市社会福利总院核心需求制定专项措施，得1.5分；</w:t>
      </w:r>
      <w:r/>
    </w:p>
    <w:p>
      <w:pPr>
        <w:ind w:left="0" w:firstLine="420"/>
        <w:spacing w:line="360" w:lineRule="auto"/>
        <w:rPr>
          <w:rFonts w:hint="eastAsia" w:ascii="宋体" w:hAnsi="宋体"/>
          <w:sz w:val="21"/>
        </w:rPr>
      </w:pPr>
      <w:r>
        <w:rPr>
          <w:rFonts w:hint="eastAsia" w:ascii="宋体" w:hAnsi="宋体"/>
          <w:sz w:val="21"/>
        </w:rPr>
        <w:t xml:space="preserve">未提供质量管理方案，或方案无法保障项目质量，不得分。</w:t>
      </w:r>
      <w:r/>
    </w:p>
    <w:p>
      <w:pPr>
        <w:ind w:left="0" w:firstLine="420"/>
        <w:spacing w:line="360" w:lineRule="auto"/>
        <w:rPr>
          <w:rFonts w:hint="eastAsia" w:ascii="宋体" w:hAnsi="宋体"/>
          <w:sz w:val="21"/>
        </w:rPr>
      </w:pPr>
      <w:r>
        <w:rPr>
          <w:rFonts w:hint="eastAsia" w:ascii="宋体" w:hAnsi="宋体"/>
          <w:sz w:val="21"/>
        </w:rPr>
        <w:t xml:space="preserve">（3）人员配置综合素质（3分）</w:t>
      </w:r>
      <w:r/>
    </w:p>
    <w:p>
      <w:pPr>
        <w:ind w:left="0" w:firstLine="420"/>
        <w:spacing w:line="360" w:lineRule="auto"/>
        <w:rPr>
          <w:rFonts w:hint="eastAsia" w:ascii="宋体" w:hAnsi="宋体"/>
          <w:sz w:val="21"/>
        </w:rPr>
      </w:pPr>
      <w:r>
        <w:rPr>
          <w:rFonts w:hint="eastAsia" w:ascii="宋体" w:hAnsi="宋体"/>
          <w:sz w:val="21"/>
        </w:rPr>
        <w:t xml:space="preserve">制定完善的人员选拔、培训、考核方案，确保团队成员具备扎实的技术能力、良好的职业素养，熟悉苏州市社会福利总院运营基本流程，能够快速适配项目需求，得3分；</w:t>
      </w:r>
      <w:r/>
    </w:p>
    <w:p>
      <w:pPr>
        <w:ind w:left="0" w:firstLine="420"/>
        <w:spacing w:line="360" w:lineRule="auto"/>
        <w:rPr>
          <w:rFonts w:hint="eastAsia" w:ascii="宋体" w:hAnsi="宋体"/>
          <w:sz w:val="21"/>
        </w:rPr>
      </w:pPr>
      <w:r>
        <w:rPr>
          <w:rFonts w:hint="eastAsia" w:ascii="宋体" w:hAnsi="宋体"/>
          <w:sz w:val="21"/>
        </w:rPr>
        <w:t xml:space="preserve">具备基本的人员培训、考核措施，团队成员具备基础专业能力，但不熟悉苏州市社会福利总院运营流程，得1.5分；</w:t>
      </w:r>
      <w:r/>
    </w:p>
    <w:p>
      <w:pPr>
        <w:ind w:left="0" w:firstLine="420"/>
        <w:spacing w:line="360" w:lineRule="auto"/>
        <w:rPr>
          <w:rFonts w:hint="eastAsia" w:ascii="宋体" w:hAnsi="宋体"/>
          <w:sz w:val="21"/>
        </w:rPr>
      </w:pPr>
      <w:r>
        <w:rPr>
          <w:rFonts w:hint="eastAsia" w:ascii="宋体" w:hAnsi="宋体"/>
          <w:sz w:val="21"/>
        </w:rPr>
        <w:t xml:space="preserve">未提供人员综合素质相关方案，或团队成员无法适配项目需求，不得分。</w:t>
      </w:r>
      <w:bookmarkEnd w:id="130"/>
      <w:r/>
      <w:r/>
    </w:p>
    <w:p>
      <w:pPr>
        <w:ind w:left="0" w:firstLine="420"/>
        <w:spacing w:line="360" w:lineRule="auto"/>
        <w:rPr>
          <w:rFonts w:hint="eastAsia" w:ascii="宋体" w:hAnsi="宋体"/>
          <w:sz w:val="21"/>
        </w:rPr>
      </w:pPr>
      <w:r>
        <w:rPr>
          <w:rFonts w:hint="eastAsia" w:ascii="宋体" w:hAnsi="宋体"/>
          <w:sz w:val="21"/>
        </w:rPr>
        <w:t xml:space="preserve">4、项目风险管控方案（5分）</w:t>
      </w:r>
      <w:r/>
    </w:p>
    <w:p>
      <w:pPr>
        <w:ind w:left="0" w:firstLine="420"/>
        <w:spacing w:line="360" w:lineRule="auto"/>
        <w:rPr>
          <w:rFonts w:hint="eastAsia" w:ascii="宋体" w:hAnsi="宋体"/>
          <w:sz w:val="21"/>
        </w:rPr>
      </w:pPr>
      <w:r>
        <w:rPr>
          <w:rFonts w:hint="eastAsia" w:ascii="宋体" w:hAnsi="宋体"/>
          <w:sz w:val="21"/>
        </w:rPr>
        <w:t xml:space="preserve">（1）风险识别与评估（2.5分）</w:t>
      </w:r>
      <w:r/>
    </w:p>
    <w:p>
      <w:pPr>
        <w:ind w:left="0" w:firstLine="420"/>
        <w:spacing w:line="360" w:lineRule="auto"/>
        <w:rPr>
          <w:rFonts w:hint="eastAsia" w:ascii="宋体" w:hAnsi="宋体"/>
          <w:sz w:val="21"/>
        </w:rPr>
      </w:pPr>
      <w:r>
        <w:rPr>
          <w:rFonts w:hint="eastAsia" w:ascii="宋体" w:hAnsi="宋体"/>
          <w:sz w:val="21"/>
        </w:rPr>
        <w:t xml:space="preserve">全流程风险，精准识别技术适配、数据迁移、进度管控、人员操作、系统兼容、应急故障六大类核心风险，风险评估全面精准、贴合项目实际，无遗漏重大风险点，得2.5分；</w:t>
      </w:r>
      <w:r/>
    </w:p>
    <w:p>
      <w:pPr>
        <w:ind w:left="0" w:firstLine="420"/>
        <w:spacing w:line="360" w:lineRule="auto"/>
        <w:rPr>
          <w:rFonts w:hint="eastAsia" w:ascii="宋体" w:hAnsi="宋体"/>
          <w:sz w:val="21"/>
        </w:rPr>
      </w:pPr>
      <w:r>
        <w:rPr>
          <w:rFonts w:hint="eastAsia" w:ascii="宋体" w:hAnsi="宋体"/>
          <w:sz w:val="21"/>
        </w:rPr>
        <w:t xml:space="preserve">仅识别主要风险类型，未结合总院场景细化风险等级与影响，评估覆盖面有限，得1分；</w:t>
      </w:r>
      <w:r/>
    </w:p>
    <w:p>
      <w:pPr>
        <w:ind w:left="0" w:firstLine="420"/>
        <w:spacing w:line="360" w:lineRule="auto"/>
        <w:rPr>
          <w:rFonts w:hint="eastAsia" w:ascii="宋体" w:hAnsi="宋体"/>
          <w:sz w:val="21"/>
        </w:rPr>
      </w:pPr>
      <w:r>
        <w:rPr>
          <w:rFonts w:hint="eastAsia" w:ascii="宋体" w:hAnsi="宋体"/>
          <w:sz w:val="21"/>
        </w:rPr>
        <w:t xml:space="preserve">未开展风险识别评估，或风险研判脱离项目实际，不得分</w:t>
      </w:r>
      <w:r/>
    </w:p>
    <w:p>
      <w:pPr>
        <w:ind w:left="0" w:firstLine="420"/>
        <w:spacing w:line="360" w:lineRule="auto"/>
        <w:rPr>
          <w:rFonts w:hint="eastAsia" w:ascii="宋体" w:hAnsi="宋体"/>
          <w:sz w:val="21"/>
        </w:rPr>
      </w:pPr>
      <w:r>
        <w:rPr>
          <w:rFonts w:hint="eastAsia" w:ascii="宋体" w:hAnsi="宋体"/>
          <w:sz w:val="21"/>
        </w:rPr>
        <w:t xml:space="preserve">（2）风险防控措施（2.5分）</w:t>
      </w:r>
      <w:r/>
    </w:p>
    <w:p>
      <w:pPr>
        <w:ind w:left="0" w:firstLine="420"/>
        <w:spacing w:line="360" w:lineRule="auto"/>
        <w:rPr>
          <w:rFonts w:hint="eastAsia" w:ascii="宋体" w:hAnsi="宋体"/>
          <w:sz w:val="21"/>
        </w:rPr>
      </w:pPr>
      <w:r>
        <w:rPr>
          <w:rFonts w:hint="eastAsia" w:ascii="宋体" w:hAnsi="宋体"/>
          <w:sz w:val="21"/>
        </w:rPr>
        <w:t xml:space="preserve">结合采购需求，制定风险降级预案，措施科学可行、贴合场景，能全面化解项目风险，得2.5分；</w:t>
      </w:r>
      <w:r/>
    </w:p>
    <w:p>
      <w:pPr>
        <w:ind w:left="0" w:firstLine="420"/>
        <w:spacing w:line="360" w:lineRule="auto"/>
        <w:rPr>
          <w:rFonts w:hint="eastAsia" w:ascii="宋体" w:hAnsi="宋体"/>
          <w:sz w:val="21"/>
        </w:rPr>
      </w:pPr>
      <w:r>
        <w:rPr>
          <w:rFonts w:hint="eastAsia" w:ascii="宋体" w:hAnsi="宋体"/>
          <w:sz w:val="21"/>
        </w:rPr>
        <w:t xml:space="preserve">制定基础防控措施，可应对常规风险，未结合总院养老场景定制专项举措，防控力度不足，得1分；</w:t>
      </w:r>
      <w:r/>
    </w:p>
    <w:p>
      <w:pPr>
        <w:ind w:left="0" w:firstLine="420"/>
        <w:spacing w:line="360" w:lineRule="auto"/>
        <w:rPr>
          <w:rFonts w:hint="eastAsia" w:ascii="宋体" w:hAnsi="宋体"/>
          <w:sz w:val="21"/>
        </w:rPr>
      </w:pPr>
      <w:r>
        <w:rPr>
          <w:rFonts w:hint="eastAsia" w:ascii="宋体" w:hAnsi="宋体"/>
          <w:sz w:val="21"/>
        </w:rPr>
        <w:t xml:space="preserve">无风险防控措施，或措施无法落地化解风险，不得分。</w:t>
      </w:r>
      <w:r/>
    </w:p>
    <w:p>
      <w:pPr>
        <w:ind w:left="0" w:firstLine="420"/>
        <w:spacing w:line="360" w:lineRule="auto"/>
        <w:rPr>
          <w:rFonts w:hint="eastAsia" w:ascii="宋体" w:hAnsi="宋体"/>
          <w:sz w:val="21"/>
        </w:rPr>
      </w:pPr>
      <w:r/>
      <w:bookmarkStart w:id="131" w:name="OLE_LINK26"/>
      <w:r>
        <w:rPr>
          <w:rFonts w:hint="eastAsia" w:ascii="宋体" w:hAnsi="宋体"/>
          <w:sz w:val="21"/>
        </w:rPr>
        <w:t xml:space="preserve">5、培训方案（9分）</w:t>
      </w:r>
      <w:r/>
    </w:p>
    <w:p>
      <w:pPr>
        <w:ind w:left="0" w:firstLine="420"/>
        <w:spacing w:line="360" w:lineRule="auto"/>
        <w:rPr>
          <w:rFonts w:hint="eastAsia" w:ascii="宋体" w:hAnsi="宋体"/>
          <w:sz w:val="21"/>
        </w:rPr>
      </w:pPr>
      <w:r>
        <w:rPr>
          <w:rFonts w:hint="eastAsia" w:ascii="宋体" w:hAnsi="宋体"/>
          <w:sz w:val="21"/>
        </w:rPr>
        <w:t xml:space="preserve">投标单位需结合苏州市社会福利总院工作人员的岗位特点，提供针对性强、可落地的培训方案，确保相关人员熟练掌握升级后平台的操作及维护方法，具体要求及评分标准如下：</w:t>
      </w:r>
      <w:r/>
    </w:p>
    <w:p>
      <w:pPr>
        <w:ind w:left="0" w:firstLine="420"/>
        <w:spacing w:line="360" w:lineRule="auto"/>
        <w:rPr>
          <w:rFonts w:hint="eastAsia" w:ascii="宋体" w:hAnsi="宋体"/>
          <w:sz w:val="21"/>
        </w:rPr>
      </w:pPr>
      <w:r>
        <w:rPr>
          <w:rFonts w:hint="eastAsia" w:ascii="宋体" w:hAnsi="宋体"/>
          <w:sz w:val="21"/>
        </w:rPr>
        <w:t xml:space="preserve">（1）培训内容及方法（3分）</w:t>
      </w:r>
      <w:r/>
    </w:p>
    <w:p>
      <w:pPr>
        <w:ind w:left="0" w:firstLine="420"/>
        <w:spacing w:line="360" w:lineRule="auto"/>
        <w:rPr>
          <w:rFonts w:hint="eastAsia" w:ascii="宋体" w:hAnsi="宋体"/>
          <w:sz w:val="21"/>
        </w:rPr>
      </w:pPr>
      <w:r>
        <w:rPr>
          <w:rFonts w:hint="eastAsia" w:ascii="宋体" w:hAnsi="宋体"/>
          <w:sz w:val="21"/>
        </w:rPr>
        <w:t xml:space="preserve">方案完整、详细，结合苏州市社会福利总院不同岗位特点制定针对性培训内容，明确培训周期、培训方式，贴合苏州市社会福利总院工作人员学习习惯，得3分；</w:t>
      </w:r>
      <w:r/>
    </w:p>
    <w:p>
      <w:pPr>
        <w:ind w:left="0" w:firstLine="420"/>
        <w:spacing w:line="360" w:lineRule="auto"/>
        <w:rPr>
          <w:rFonts w:hint="eastAsia" w:ascii="宋体" w:hAnsi="宋体"/>
          <w:sz w:val="21"/>
        </w:rPr>
      </w:pPr>
      <w:r>
        <w:rPr>
          <w:rFonts w:hint="eastAsia" w:ascii="宋体" w:hAnsi="宋体"/>
          <w:sz w:val="21"/>
        </w:rPr>
        <w:t xml:space="preserve">方案内容基本完整，具备基本的培训内容及方法，能够满足基础培训需求，但未结合不同岗位特点细化，培训方式单一，得1.5分；</w:t>
      </w:r>
      <w:r/>
    </w:p>
    <w:p>
      <w:pPr>
        <w:ind w:left="0" w:firstLine="420"/>
        <w:spacing w:line="360" w:lineRule="auto"/>
        <w:rPr>
          <w:rFonts w:hint="eastAsia" w:ascii="宋体" w:hAnsi="宋体"/>
          <w:sz w:val="21"/>
        </w:rPr>
      </w:pPr>
      <w:r>
        <w:rPr>
          <w:rFonts w:hint="eastAsia" w:ascii="宋体" w:hAnsi="宋体"/>
          <w:sz w:val="21"/>
        </w:rPr>
        <w:t xml:space="preserve">未提供培训内容及方法计划，或内容与项目无关、方法不可行，不得分。</w:t>
      </w:r>
      <w:r/>
    </w:p>
    <w:p>
      <w:pPr>
        <w:ind w:left="0" w:firstLine="420"/>
        <w:spacing w:line="360" w:lineRule="auto"/>
        <w:rPr>
          <w:rFonts w:hint="eastAsia" w:ascii="宋体" w:hAnsi="宋体"/>
          <w:sz w:val="21"/>
        </w:rPr>
      </w:pPr>
      <w:r>
        <w:rPr>
          <w:rFonts w:hint="eastAsia" w:ascii="宋体" w:hAnsi="宋体"/>
          <w:sz w:val="21"/>
        </w:rPr>
        <w:t xml:space="preserve">（2）培训人员配置（3分）</w:t>
      </w:r>
      <w:r/>
    </w:p>
    <w:p>
      <w:pPr>
        <w:ind w:left="0" w:firstLine="420"/>
        <w:spacing w:line="360" w:lineRule="auto"/>
        <w:rPr>
          <w:rFonts w:hint="eastAsia" w:ascii="宋体" w:hAnsi="宋体"/>
          <w:sz w:val="21"/>
        </w:rPr>
      </w:pPr>
      <w:r>
        <w:rPr>
          <w:rFonts w:hint="eastAsia" w:ascii="宋体" w:hAnsi="宋体"/>
          <w:sz w:val="21"/>
        </w:rPr>
        <w:t xml:space="preserve">组建专业培训师资团队，培训老师具备养老相关知识，授课经验丰富，能够针对性解决苏州市社会福利总院工作人员的疑问，得3分；</w:t>
      </w:r>
      <w:r/>
    </w:p>
    <w:p>
      <w:pPr>
        <w:ind w:left="0" w:firstLine="420"/>
        <w:spacing w:line="360" w:lineRule="auto"/>
        <w:rPr>
          <w:rFonts w:hint="eastAsia" w:ascii="宋体" w:hAnsi="宋体"/>
          <w:sz w:val="21"/>
        </w:rPr>
      </w:pPr>
      <w:r>
        <w:rPr>
          <w:rFonts w:hint="eastAsia" w:ascii="宋体" w:hAnsi="宋体"/>
          <w:sz w:val="21"/>
        </w:rPr>
        <w:t xml:space="preserve">配备基本的培训人员，具备基础培训能力，但缺乏养老相关知识或授课经验不足，得1.5分；</w:t>
      </w:r>
      <w:r/>
    </w:p>
    <w:p>
      <w:pPr>
        <w:ind w:left="0" w:firstLine="420"/>
        <w:spacing w:line="360" w:lineRule="auto"/>
        <w:rPr>
          <w:rFonts w:hint="eastAsia" w:ascii="宋体" w:hAnsi="宋体"/>
          <w:sz w:val="21"/>
        </w:rPr>
      </w:pPr>
      <w:r>
        <w:rPr>
          <w:rFonts w:hint="eastAsia" w:ascii="宋体" w:hAnsi="宋体"/>
          <w:sz w:val="21"/>
        </w:rPr>
        <w:t xml:space="preserve">未提供培训人员相关情况，或培训人员无法胜任培训工作，不得分。</w:t>
      </w:r>
      <w:r/>
    </w:p>
    <w:p>
      <w:pPr>
        <w:ind w:left="0" w:firstLine="420"/>
        <w:spacing w:line="360" w:lineRule="auto"/>
        <w:rPr>
          <w:rFonts w:hint="eastAsia" w:ascii="宋体" w:hAnsi="宋体"/>
          <w:sz w:val="21"/>
        </w:rPr>
      </w:pPr>
      <w:r>
        <w:rPr>
          <w:rFonts w:hint="eastAsia" w:ascii="宋体" w:hAnsi="宋体"/>
          <w:sz w:val="21"/>
        </w:rPr>
        <w:t xml:space="preserve">（3）培训设备及场地（3分）</w:t>
      </w:r>
      <w:r/>
    </w:p>
    <w:p>
      <w:pPr>
        <w:ind w:left="0" w:firstLine="420"/>
        <w:spacing w:line="360" w:lineRule="auto"/>
        <w:rPr>
          <w:rFonts w:hint="eastAsia" w:ascii="宋体" w:hAnsi="宋体"/>
          <w:sz w:val="21"/>
        </w:rPr>
      </w:pPr>
      <w:r>
        <w:rPr>
          <w:rFonts w:hint="eastAsia" w:ascii="宋体" w:hAnsi="宋体"/>
          <w:sz w:val="21"/>
        </w:rPr>
        <w:t xml:space="preserve">方案完整、详细，明确培训场地、设备配置，设备配置充足，场地贴合苏州市社会福利总院工作人员培训需求，有完善的保障措施，得3分；</w:t>
      </w:r>
      <w:r/>
    </w:p>
    <w:p>
      <w:pPr>
        <w:ind w:left="0" w:firstLine="420"/>
        <w:spacing w:line="360" w:lineRule="auto"/>
        <w:rPr>
          <w:rFonts w:hint="eastAsia" w:ascii="宋体" w:hAnsi="宋体"/>
          <w:sz w:val="21"/>
        </w:rPr>
      </w:pPr>
      <w:r>
        <w:rPr>
          <w:rFonts w:hint="eastAsia" w:ascii="宋体" w:hAnsi="宋体"/>
          <w:sz w:val="21"/>
        </w:rPr>
        <w:t xml:space="preserve">方案内容基本完整，具备基本的培训设备及场地，能够满足基础培训需求，但设备配置不足或场地适配性一般，得1.5分；</w:t>
      </w:r>
      <w:r/>
    </w:p>
    <w:p>
      <w:pPr>
        <w:ind w:left="0" w:firstLine="420"/>
        <w:spacing w:line="360" w:lineRule="auto"/>
        <w:rPr>
          <w:rFonts w:hint="eastAsia" w:ascii="宋体" w:hAnsi="宋体"/>
          <w:sz w:val="21"/>
        </w:rPr>
      </w:pPr>
      <w:r>
        <w:rPr>
          <w:rFonts w:hint="eastAsia" w:ascii="宋体" w:hAnsi="宋体"/>
          <w:sz w:val="21"/>
        </w:rPr>
        <w:t xml:space="preserve">未提供培训设备及场地相关介绍，或设备、场地无法支撑培训工作，不得分。</w:t>
      </w:r>
      <w:bookmarkEnd w:id="131"/>
      <w:r/>
      <w:r/>
    </w:p>
    <w:p>
      <w:pPr>
        <w:ind w:left="0" w:firstLine="420"/>
        <w:spacing w:line="360" w:lineRule="auto"/>
        <w:rPr>
          <w:rFonts w:hint="eastAsia" w:ascii="宋体" w:hAnsi="宋体"/>
          <w:sz w:val="21"/>
        </w:rPr>
      </w:pPr>
      <w:r/>
      <w:bookmarkStart w:id="132" w:name="OLE_LINK27"/>
      <w:r>
        <w:rPr>
          <w:rFonts w:hint="eastAsia" w:ascii="宋体" w:hAnsi="宋体"/>
          <w:sz w:val="21"/>
        </w:rPr>
        <w:t xml:space="preserve">6、国产化适配与兼容性方案（9分）</w:t>
      </w:r>
      <w:r/>
    </w:p>
    <w:p>
      <w:pPr>
        <w:ind w:left="0" w:firstLine="420"/>
        <w:spacing w:line="360" w:lineRule="auto"/>
        <w:rPr>
          <w:rFonts w:hint="eastAsia" w:ascii="宋体" w:hAnsi="宋体"/>
          <w:sz w:val="21"/>
        </w:rPr>
      </w:pPr>
      <w:r>
        <w:rPr>
          <w:rFonts w:hint="eastAsia" w:ascii="宋体" w:hAnsi="宋体"/>
          <w:sz w:val="21"/>
        </w:rPr>
        <w:t xml:space="preserve">投标单位需结合苏州市社会福利总院平台升级核心目标，提供全面、细致的国产化适配与兼容性方案，确保平台完全适配国产软硬件环境，保障系统稳定运行，具体要求及评分标准如下：</w:t>
      </w:r>
      <w:r/>
    </w:p>
    <w:p>
      <w:pPr>
        <w:ind w:left="0" w:firstLine="420"/>
        <w:spacing w:line="360" w:lineRule="auto"/>
        <w:rPr>
          <w:rFonts w:hint="eastAsia" w:ascii="宋体" w:hAnsi="宋体"/>
          <w:sz w:val="21"/>
        </w:rPr>
      </w:pPr>
      <w:r>
        <w:rPr>
          <w:rFonts w:hint="eastAsia" w:ascii="宋体" w:hAnsi="宋体"/>
          <w:sz w:val="21"/>
        </w:rPr>
        <w:t xml:space="preserve">（1）硬件国产化适配（3分）</w:t>
      </w:r>
      <w:r/>
    </w:p>
    <w:p>
      <w:pPr>
        <w:ind w:left="0" w:firstLine="420"/>
        <w:spacing w:line="360" w:lineRule="auto"/>
        <w:rPr>
          <w:rFonts w:hint="eastAsia" w:ascii="宋体" w:hAnsi="宋体"/>
          <w:sz w:val="21"/>
        </w:rPr>
      </w:pPr>
      <w:r>
        <w:rPr>
          <w:rFonts w:hint="eastAsia" w:ascii="宋体" w:hAnsi="宋体"/>
          <w:sz w:val="21"/>
        </w:rPr>
        <w:t xml:space="preserve">方案完整、详细，明确适配的国产硬件型号，提供具体适配方案，确保与国产服务器、终端设备、养老智能外设完全兼容，适配效果良好，得3分；</w:t>
      </w:r>
      <w:r/>
    </w:p>
    <w:p>
      <w:pPr>
        <w:ind w:left="0" w:firstLine="420"/>
        <w:spacing w:line="360" w:lineRule="auto"/>
        <w:rPr>
          <w:rFonts w:hint="eastAsia" w:ascii="宋体" w:hAnsi="宋体"/>
          <w:sz w:val="21"/>
        </w:rPr>
      </w:pPr>
      <w:r>
        <w:rPr>
          <w:rFonts w:hint="eastAsia" w:ascii="宋体" w:hAnsi="宋体"/>
          <w:sz w:val="21"/>
        </w:rPr>
        <w:t xml:space="preserve">方案内容基本完整，明确主要适配的国产硬件类型，具备基本的适配测试思路，能够满足基础适配需求，但未提供具体测试方案及报告，适配兼容性一般，得1.5分；</w:t>
      </w:r>
      <w:r/>
    </w:p>
    <w:p>
      <w:pPr>
        <w:ind w:left="0" w:firstLine="420"/>
        <w:spacing w:line="360" w:lineRule="auto"/>
        <w:rPr>
          <w:rFonts w:hint="eastAsia" w:ascii="宋体" w:hAnsi="宋体"/>
          <w:sz w:val="21"/>
        </w:rPr>
      </w:pPr>
      <w:r>
        <w:rPr>
          <w:rFonts w:hint="eastAsia" w:ascii="宋体" w:hAnsi="宋体"/>
          <w:sz w:val="21"/>
        </w:rPr>
        <w:t xml:space="preserve">未提供硬件国产化适配相关内容，或无法适配国产硬件，不得分。</w:t>
      </w:r>
      <w:r/>
    </w:p>
    <w:p>
      <w:pPr>
        <w:ind w:left="0" w:firstLine="420"/>
        <w:spacing w:line="360" w:lineRule="auto"/>
        <w:rPr>
          <w:rFonts w:hint="eastAsia" w:ascii="宋体" w:hAnsi="宋体"/>
          <w:sz w:val="21"/>
        </w:rPr>
      </w:pPr>
      <w:r>
        <w:rPr>
          <w:rFonts w:hint="eastAsia" w:ascii="宋体" w:hAnsi="宋体"/>
          <w:sz w:val="21"/>
        </w:rPr>
        <w:t xml:space="preserve">（2）软件国产化适配（3分）</w:t>
      </w:r>
      <w:r/>
    </w:p>
    <w:p>
      <w:pPr>
        <w:ind w:left="0" w:firstLine="420"/>
        <w:spacing w:line="360" w:lineRule="auto"/>
        <w:rPr>
          <w:rFonts w:hint="eastAsia" w:ascii="宋体" w:hAnsi="宋体"/>
          <w:sz w:val="21"/>
        </w:rPr>
      </w:pPr>
      <w:r>
        <w:rPr>
          <w:rFonts w:hint="eastAsia" w:ascii="宋体" w:hAnsi="宋体"/>
          <w:sz w:val="21"/>
        </w:rPr>
        <w:t xml:space="preserve">方案完整、详细，明确适配的国产操作系统、数据库、中间件，提供完整的软件适配方案，确保平台在国产软件环境下稳定运行、功能无缺失，得3分；</w:t>
      </w:r>
      <w:r/>
    </w:p>
    <w:p>
      <w:pPr>
        <w:ind w:left="0" w:firstLine="420"/>
        <w:spacing w:line="360" w:lineRule="auto"/>
        <w:rPr>
          <w:rFonts w:hint="eastAsia" w:ascii="宋体" w:hAnsi="宋体"/>
          <w:sz w:val="21"/>
        </w:rPr>
      </w:pPr>
      <w:r>
        <w:rPr>
          <w:rFonts w:hint="eastAsia" w:ascii="宋体" w:hAnsi="宋体"/>
          <w:sz w:val="21"/>
        </w:rPr>
        <w:t xml:space="preserve">方案内容基本完整，明确主要适配的国产软件类型，具备基本的适配能力，能够在国产软件环境下基本运行，但功能存在少量缺失，未提供完整测试结果，得1.5分；</w:t>
      </w:r>
      <w:r/>
    </w:p>
    <w:p>
      <w:pPr>
        <w:ind w:left="0" w:firstLine="420"/>
        <w:spacing w:line="360" w:lineRule="auto"/>
        <w:rPr>
          <w:rFonts w:hint="eastAsia" w:ascii="宋体" w:hAnsi="宋体"/>
          <w:sz w:val="21"/>
        </w:rPr>
      </w:pPr>
      <w:r>
        <w:rPr>
          <w:rFonts w:hint="eastAsia" w:ascii="宋体" w:hAnsi="宋体"/>
          <w:sz w:val="21"/>
        </w:rPr>
        <w:t xml:space="preserve">未提供软件国产化适配相关内容，或无法适配国产软件环境，不得分。</w:t>
      </w:r>
      <w:r/>
    </w:p>
    <w:p>
      <w:pPr>
        <w:ind w:left="0" w:firstLine="420"/>
        <w:spacing w:line="360" w:lineRule="auto"/>
        <w:rPr>
          <w:rFonts w:hint="eastAsia" w:ascii="宋体" w:hAnsi="宋体"/>
          <w:sz w:val="21"/>
        </w:rPr>
      </w:pPr>
      <w:r>
        <w:rPr>
          <w:rFonts w:hint="eastAsia" w:ascii="宋体" w:hAnsi="宋体"/>
          <w:sz w:val="21"/>
        </w:rPr>
        <w:t xml:space="preserve">（3）数据与系统兼容性（3分）</w:t>
      </w:r>
      <w:r/>
    </w:p>
    <w:p>
      <w:pPr>
        <w:ind w:left="0" w:firstLine="420"/>
        <w:spacing w:line="360" w:lineRule="auto"/>
        <w:rPr>
          <w:rFonts w:hint="eastAsia" w:ascii="宋体" w:hAnsi="宋体"/>
          <w:sz w:val="21"/>
        </w:rPr>
      </w:pPr>
      <w:r>
        <w:rPr>
          <w:rFonts w:hint="eastAsia" w:ascii="宋体" w:hAnsi="宋体"/>
          <w:sz w:val="21"/>
        </w:rPr>
        <w:t xml:space="preserve">方案完整、详细，制定科学的数据迁移与兼容方案，确保苏州市社会福利总院平台原有数据安全、完整迁移至升级后平台，支持与苏州市社会福利总院现有国产系统、政府养老监管平台的数据互通，兼容性强，得3分；</w:t>
      </w:r>
      <w:r/>
    </w:p>
    <w:p>
      <w:pPr>
        <w:ind w:left="0" w:firstLine="420"/>
        <w:spacing w:line="360" w:lineRule="auto"/>
        <w:rPr>
          <w:rFonts w:hint="eastAsia" w:ascii="宋体" w:hAnsi="宋体"/>
          <w:sz w:val="21"/>
        </w:rPr>
      </w:pPr>
      <w:r>
        <w:rPr>
          <w:rFonts w:hint="eastAsia" w:ascii="宋体" w:hAnsi="宋体"/>
          <w:sz w:val="21"/>
        </w:rPr>
        <w:t xml:space="preserve">方案内容基本完整，具备基本的数据迁移思路，能够完成核心数据迁移，可实现与部分现有系统的数据互通，但兼容性一般，未制定完善的迁移保障措施，得1.5分；</w:t>
      </w:r>
      <w:r/>
    </w:p>
    <w:p>
      <w:pPr>
        <w:ind w:left="0" w:firstLine="420"/>
        <w:spacing w:line="360" w:lineRule="auto"/>
        <w:rPr>
          <w:rFonts w:hint="eastAsia" w:ascii="宋体" w:hAnsi="宋体"/>
          <w:sz w:val="21"/>
        </w:rPr>
      </w:pPr>
      <w:r>
        <w:rPr>
          <w:rFonts w:hint="eastAsia" w:ascii="宋体" w:hAnsi="宋体"/>
          <w:sz w:val="21"/>
        </w:rPr>
        <w:t xml:space="preserve">未提供数据与系统兼容性相关内容，或数据迁移存在安全隐患、无法实现系统互通，不得分。</w:t>
      </w:r>
      <w:bookmarkEnd w:id="132"/>
      <w:r/>
    </w:p>
    <w:p>
      <w:pPr>
        <w:ind w:left="0" w:firstLine="420"/>
        <w:spacing w:line="360" w:lineRule="auto"/>
        <w:rPr>
          <w:rFonts w:hint="eastAsia" w:ascii="宋体" w:hAnsi="宋体"/>
          <w:sz w:val="21"/>
        </w:rPr>
      </w:pPr>
      <w:r/>
      <w:bookmarkStart w:id="133" w:name="OLE_LINK45"/>
      <w:r/>
      <w:bookmarkStart w:id="134" w:name="OLE_LINK28"/>
      <w:r>
        <w:rPr>
          <w:rFonts w:hint="eastAsia" w:ascii="宋体" w:hAnsi="宋体"/>
          <w:sz w:val="21"/>
        </w:rPr>
        <w:t xml:space="preserve">7、售后服务方案（3分）</w:t>
      </w:r>
      <w:r/>
    </w:p>
    <w:p>
      <w:pPr>
        <w:ind w:left="0" w:firstLine="420"/>
        <w:spacing w:line="360" w:lineRule="auto"/>
        <w:rPr>
          <w:rFonts w:hint="eastAsia" w:ascii="宋体" w:hAnsi="宋体"/>
          <w:sz w:val="21"/>
        </w:rPr>
      </w:pPr>
      <w:r>
        <w:rPr>
          <w:rFonts w:hint="eastAsia" w:ascii="宋体" w:hAnsi="宋体"/>
          <w:sz w:val="21"/>
        </w:rPr>
        <w:t xml:space="preserve">投标单位需结合苏州市社会福利总院平台的特殊性，提供高效、优质的售后服务方案，具体要求及评分标准如下：</w:t>
      </w:r>
      <w:r/>
    </w:p>
    <w:p>
      <w:pPr>
        <w:ind w:left="0" w:firstLine="420"/>
        <w:spacing w:line="360" w:lineRule="auto"/>
        <w:rPr>
          <w:rFonts w:hint="eastAsia" w:ascii="宋体" w:hAnsi="宋体"/>
          <w:sz w:val="21"/>
        </w:rPr>
      </w:pPr>
      <w:r>
        <w:rPr>
          <w:rFonts w:hint="eastAsia" w:ascii="宋体" w:hAnsi="宋体"/>
          <w:sz w:val="21"/>
        </w:rPr>
        <w:t xml:space="preserve">方案完整、详细，明确售后服务目标、服务内容，服务流程清晰、服务时限明确，配备专业售后服务团队，得3分；</w:t>
      </w:r>
      <w:r/>
    </w:p>
    <w:p>
      <w:pPr>
        <w:ind w:left="0" w:firstLine="420"/>
        <w:spacing w:line="360" w:lineRule="auto"/>
        <w:rPr>
          <w:rFonts w:hint="eastAsia" w:ascii="宋体" w:hAnsi="宋体"/>
          <w:sz w:val="21"/>
        </w:rPr>
      </w:pPr>
      <w:r>
        <w:rPr>
          <w:rFonts w:hint="eastAsia" w:ascii="宋体" w:hAnsi="宋体"/>
          <w:sz w:val="21"/>
        </w:rPr>
        <w:t xml:space="preserve">方案内容基本完整，具备基本的售后服务内容及流程，服务时限基本合理，但未充分贴合养老机构应急需求，得1.5分；</w:t>
      </w:r>
      <w:r/>
    </w:p>
    <w:p>
      <w:pPr>
        <w:ind w:left="0" w:firstLine="420"/>
        <w:spacing w:line="360" w:lineRule="auto"/>
        <w:rPr>
          <w:rFonts w:hint="eastAsia" w:ascii="宋体" w:hAnsi="宋体"/>
          <w:sz w:val="21"/>
        </w:rPr>
      </w:pPr>
      <w:r>
        <w:rPr>
          <w:rFonts w:hint="eastAsia" w:ascii="宋体" w:hAnsi="宋体"/>
          <w:sz w:val="21"/>
        </w:rPr>
        <w:t xml:space="preserve">未提供售后服务方案，或方案无法保障售后需求，不得分。</w:t>
      </w:r>
      <w:bookmarkEnd w:id="133"/>
      <w:r/>
      <w:bookmarkEnd w:id="134"/>
      <w:r/>
    </w:p>
    <w:p>
      <w:pPr>
        <w:ind w:left="0" w:firstLine="420"/>
        <w:spacing w:line="360" w:lineRule="auto"/>
        <w:rPr>
          <w:rFonts w:hint="eastAsia" w:ascii="宋体" w:hAnsi="宋体"/>
          <w:sz w:val="21"/>
        </w:rPr>
      </w:pPr>
      <w:r/>
      <w:bookmarkStart w:id="135" w:name="OLE_LINK29"/>
      <w:r>
        <w:rPr>
          <w:rFonts w:hint="eastAsia" w:ascii="宋体" w:hAnsi="宋体"/>
          <w:sz w:val="21"/>
        </w:rPr>
        <w:t xml:space="preserve">8、应急响应方案（3分）</w:t>
      </w:r>
      <w:r/>
    </w:p>
    <w:p>
      <w:pPr>
        <w:ind w:left="0" w:firstLine="420"/>
        <w:spacing w:line="360" w:lineRule="auto"/>
        <w:rPr>
          <w:rFonts w:hint="eastAsia" w:ascii="宋体" w:hAnsi="宋体"/>
          <w:sz w:val="21"/>
        </w:rPr>
      </w:pPr>
      <w:r>
        <w:rPr>
          <w:rFonts w:hint="eastAsia" w:ascii="宋体" w:hAnsi="宋体"/>
          <w:sz w:val="21"/>
        </w:rPr>
        <w:t xml:space="preserve">投标单位需针对苏州市社会福利总院平台升级后可能出现的突发故障，提供快速、有效的应急响应方案，最大限度降低对养老服务的影响，具体要求及评分标准如下：</w:t>
      </w:r>
      <w:r/>
    </w:p>
    <w:p>
      <w:pPr>
        <w:ind w:left="0" w:firstLine="420"/>
        <w:spacing w:line="360" w:lineRule="auto"/>
        <w:rPr>
          <w:rFonts w:hint="eastAsia" w:ascii="宋体" w:hAnsi="宋体"/>
          <w:sz w:val="21"/>
        </w:rPr>
      </w:pPr>
      <w:r>
        <w:rPr>
          <w:rFonts w:hint="eastAsia" w:ascii="宋体" w:hAnsi="宋体"/>
          <w:sz w:val="21"/>
        </w:rPr>
        <w:t xml:space="preserve">方案完整、详细，明确应急组织机构、响应流程、处置措施，结合苏州市社会福利总院场景制定针对性应急预案，应急保障充足，得3分；</w:t>
      </w:r>
      <w:r/>
    </w:p>
    <w:p>
      <w:pPr>
        <w:ind w:left="0" w:firstLine="420"/>
        <w:spacing w:line="360" w:lineRule="auto"/>
        <w:rPr>
          <w:rFonts w:hint="eastAsia" w:ascii="宋体" w:hAnsi="宋体"/>
          <w:sz w:val="21"/>
        </w:rPr>
      </w:pPr>
      <w:r>
        <w:rPr>
          <w:rFonts w:hint="eastAsia" w:ascii="宋体" w:hAnsi="宋体"/>
          <w:sz w:val="21"/>
        </w:rPr>
        <w:t xml:space="preserve">方案内容基本完整，具备基本的应急响应流程及处置措施，能够应对简单突发故障，但未结合苏州市社会福利总院场景制定专项预案，应急保障不足，得1.5分；</w:t>
      </w:r>
      <w:r/>
    </w:p>
    <w:p>
      <w:pPr>
        <w:ind w:left="0" w:firstLine="420"/>
        <w:spacing w:line="360" w:lineRule="auto"/>
        <w:rPr>
          <w:rFonts w:hint="eastAsia" w:ascii="宋体" w:hAnsi="宋体"/>
          <w:sz w:val="21"/>
          <w:szCs w:val="21"/>
        </w:rPr>
      </w:pPr>
      <w:r>
        <w:rPr>
          <w:rFonts w:hint="eastAsia" w:ascii="宋体" w:hAnsi="宋体"/>
          <w:sz w:val="21"/>
        </w:rPr>
        <w:t xml:space="preserve">未提供应急响应方案，或方案无法应对突发故障，不得分</w:t>
      </w:r>
      <w:r>
        <w:rPr>
          <w:rFonts w:hint="eastAsia" w:ascii="宋体" w:hAnsi="宋体"/>
          <w:sz w:val="21"/>
          <w:szCs w:val="21"/>
        </w:rPr>
        <w:t xml:space="preserve">。</w:t>
      </w:r>
      <w:bookmarkEnd w:id="135"/>
      <w:r/>
      <w:r/>
    </w:p>
    <w:p>
      <w:pPr>
        <w:ind w:left="0" w:firstLine="422"/>
        <w:spacing w:line="360" w:lineRule="auto"/>
        <w:rPr>
          <w:rFonts w:hint="eastAsia" w:ascii="宋体" w:hAnsi="宋体"/>
          <w:b/>
          <w:bCs/>
          <w:sz w:val="21"/>
          <w:lang w:val="zh-CN" w:eastAsia="zh-TW"/>
        </w:rPr>
      </w:pPr>
      <w:r>
        <w:rPr>
          <w:rFonts w:hint="eastAsia" w:ascii="宋体" w:hAnsi="宋体"/>
          <w:b/>
          <w:bCs/>
          <w:sz w:val="21"/>
          <w:lang w:val="zh-CN"/>
        </w:rPr>
        <w:t xml:space="preserve">（</w:t>
      </w:r>
      <w:r>
        <w:rPr>
          <w:rFonts w:hint="eastAsia" w:ascii="宋体" w:hAnsi="宋体"/>
          <w:b/>
          <w:bCs/>
          <w:sz w:val="21"/>
        </w:rPr>
        <w:t xml:space="preserve">三</w:t>
      </w:r>
      <w:r>
        <w:rPr>
          <w:rFonts w:hint="eastAsia" w:ascii="宋体" w:hAnsi="宋体"/>
          <w:b/>
          <w:bCs/>
          <w:sz w:val="21"/>
          <w:lang w:val="zh-CN"/>
        </w:rPr>
        <w:t xml:space="preserve">）投标单位</w:t>
      </w:r>
      <w:r>
        <w:rPr>
          <w:rFonts w:hint="eastAsia" w:ascii="宋体" w:hAnsi="宋体"/>
          <w:b/>
          <w:bCs/>
          <w:sz w:val="21"/>
          <w:lang w:val="zh-CN" w:eastAsia="zh-TW"/>
        </w:rPr>
        <w:t xml:space="preserve">技术力量配备情况：</w:t>
      </w:r>
      <w:r>
        <w:rPr>
          <w:rFonts w:hint="eastAsia" w:ascii="宋体" w:hAnsi="宋体"/>
          <w:b/>
          <w:bCs/>
          <w:sz w:val="21"/>
        </w:rPr>
        <w:t xml:space="preserve">12</w:t>
      </w:r>
      <w:r>
        <w:rPr>
          <w:rFonts w:hint="eastAsia" w:ascii="宋体" w:hAnsi="宋体"/>
          <w:b/>
          <w:bCs/>
          <w:sz w:val="21"/>
          <w:lang w:val="zh-CN" w:eastAsia="zh-TW"/>
        </w:rPr>
        <w:t xml:space="preserve">分</w:t>
      </w:r>
      <w:r/>
    </w:p>
    <w:p>
      <w:pPr>
        <w:ind w:left="0" w:firstLine="420"/>
        <w:spacing w:line="360" w:lineRule="auto"/>
        <w:rPr>
          <w:rFonts w:hint="eastAsia" w:ascii="宋体" w:hAnsi="宋体"/>
          <w:sz w:val="21"/>
          <w:lang w:val="zh-CN" w:eastAsia="zh-TW"/>
        </w:rPr>
      </w:pPr>
      <w:r>
        <w:rPr>
          <w:rFonts w:hint="eastAsia" w:ascii="宋体" w:hAnsi="宋体"/>
          <w:sz w:val="21"/>
        </w:rPr>
        <w:t xml:space="preserve">1、</w:t>
      </w:r>
      <w:r>
        <w:rPr>
          <w:rFonts w:hint="eastAsia" w:ascii="宋体" w:hAnsi="宋体"/>
          <w:sz w:val="21"/>
          <w:lang w:val="zh-CN" w:eastAsia="zh-TW"/>
        </w:rPr>
        <w:t xml:space="preserve">项目负责人（</w:t>
      </w:r>
      <w:r>
        <w:rPr>
          <w:rFonts w:hint="eastAsia" w:ascii="宋体" w:hAnsi="宋体"/>
          <w:sz w:val="21"/>
        </w:rPr>
        <w:t xml:space="preserve">3</w:t>
      </w:r>
      <w:r>
        <w:rPr>
          <w:rFonts w:hint="eastAsia" w:ascii="宋体" w:hAnsi="宋体"/>
          <w:sz w:val="21"/>
          <w:lang w:val="zh-CN" w:eastAsia="zh-TW"/>
        </w:rPr>
        <w:t xml:space="preserve">分）</w:t>
      </w:r>
      <w:r/>
    </w:p>
    <w:p>
      <w:pPr>
        <w:ind w:left="0" w:firstLine="420"/>
        <w:spacing w:line="360" w:lineRule="auto"/>
        <w:rPr>
          <w:rFonts w:hint="eastAsia" w:ascii="宋体" w:hAnsi="宋体"/>
          <w:sz w:val="21"/>
        </w:rPr>
      </w:pPr>
      <w:r>
        <w:rPr>
          <w:rFonts w:hint="eastAsia" w:ascii="宋体" w:hAnsi="宋体"/>
          <w:sz w:val="21"/>
        </w:rPr>
        <w:t xml:space="preserve">项目负责人具备中级及以上工程师证书，得3分，最高得3分。</w:t>
      </w:r>
      <w:r/>
    </w:p>
    <w:p>
      <w:pPr>
        <w:ind w:left="0" w:firstLine="420"/>
        <w:spacing w:line="360" w:lineRule="auto"/>
        <w:rPr>
          <w:rFonts w:hint="eastAsia" w:ascii="宋体" w:hAnsi="宋体"/>
          <w:sz w:val="21"/>
          <w:lang w:val="zh-CN" w:eastAsia="zh-TW"/>
        </w:rPr>
      </w:pPr>
      <w:r/>
      <w:bookmarkStart w:id="136" w:name="OLE_LINK30"/>
      <w:r>
        <w:rPr>
          <w:rFonts w:hint="eastAsia" w:ascii="宋体" w:hAnsi="宋体"/>
          <w:sz w:val="21"/>
        </w:rPr>
        <w:t xml:space="preserve">2、技术负责人</w:t>
      </w:r>
      <w:r>
        <w:rPr>
          <w:rFonts w:hint="eastAsia" w:ascii="宋体" w:hAnsi="宋体"/>
          <w:sz w:val="21"/>
          <w:lang w:val="zh-CN" w:eastAsia="zh-TW"/>
        </w:rPr>
        <w:t xml:space="preserve">（</w:t>
      </w:r>
      <w:r>
        <w:rPr>
          <w:rFonts w:hint="eastAsia" w:ascii="宋体" w:hAnsi="宋体"/>
          <w:sz w:val="21"/>
        </w:rPr>
        <w:t xml:space="preserve">3分</w:t>
      </w:r>
      <w:r>
        <w:rPr>
          <w:rFonts w:hint="eastAsia" w:ascii="宋体" w:hAnsi="宋体"/>
          <w:sz w:val="21"/>
          <w:lang w:val="zh-CN" w:eastAsia="zh-TW"/>
        </w:rPr>
        <w:t xml:space="preserve">）</w:t>
      </w:r>
      <w:r/>
    </w:p>
    <w:p>
      <w:pPr>
        <w:ind w:left="0" w:firstLine="420"/>
        <w:spacing w:line="360" w:lineRule="auto"/>
        <w:rPr>
          <w:rFonts w:hint="eastAsia" w:ascii="宋体" w:hAnsi="宋体"/>
          <w:sz w:val="21"/>
          <w:lang w:val="zh-CN" w:eastAsia="zh-TW"/>
        </w:rPr>
      </w:pPr>
      <w:r>
        <w:rPr>
          <w:rFonts w:hint="eastAsia" w:ascii="宋体" w:hAnsi="宋体"/>
          <w:sz w:val="21"/>
          <w:lang w:val="zh-CN" w:eastAsia="zh-TW"/>
        </w:rPr>
        <w:t xml:space="preserve">技术负责人具备中级</w:t>
      </w:r>
      <w:r>
        <w:rPr>
          <w:rFonts w:hint="eastAsia" w:ascii="宋体" w:hAnsi="宋体"/>
          <w:sz w:val="21"/>
        </w:rPr>
        <w:t xml:space="preserve">及以上工程师证书，得3分，</w:t>
      </w:r>
      <w:r>
        <w:rPr>
          <w:rFonts w:hint="eastAsia" w:ascii="宋体" w:hAnsi="宋体"/>
          <w:sz w:val="21"/>
          <w:lang w:val="zh-CN" w:eastAsia="zh-TW"/>
        </w:rPr>
        <w:t xml:space="preserve">最高得</w:t>
      </w:r>
      <w:r>
        <w:rPr>
          <w:rFonts w:hint="eastAsia" w:ascii="宋体" w:hAnsi="宋体"/>
          <w:sz w:val="21"/>
        </w:rPr>
        <w:t xml:space="preserve">3</w:t>
      </w:r>
      <w:r>
        <w:rPr>
          <w:rFonts w:hint="eastAsia" w:ascii="宋体" w:hAnsi="宋体"/>
          <w:sz w:val="21"/>
          <w:lang w:val="zh-CN" w:eastAsia="zh-TW"/>
        </w:rPr>
        <w:t xml:space="preserve">分。</w:t>
      </w:r>
      <w:bookmarkEnd w:id="136"/>
      <w:r/>
      <w:r/>
    </w:p>
    <w:p>
      <w:pPr>
        <w:numPr>
          <w:ilvl w:val="0"/>
          <w:numId w:val="1"/>
        </w:numPr>
        <w:ind w:left="0" w:firstLine="420"/>
        <w:spacing w:line="360" w:lineRule="auto"/>
        <w:rPr>
          <w:rFonts w:hint="eastAsia" w:ascii="宋体" w:hAnsi="宋体"/>
          <w:sz w:val="21"/>
        </w:rPr>
      </w:pPr>
      <w:r/>
      <w:bookmarkStart w:id="137" w:name="OLE_LINK46"/>
      <w:r>
        <w:rPr>
          <w:rFonts w:hint="eastAsia" w:ascii="宋体" w:hAnsi="宋体"/>
          <w:sz w:val="21"/>
        </w:rPr>
        <w:t xml:space="preserve">项目组成员（6分）</w:t>
      </w:r>
      <w:r/>
    </w:p>
    <w:p>
      <w:pPr>
        <w:ind w:left="0" w:firstLine="420"/>
        <w:jc w:val="left"/>
        <w:spacing w:line="360" w:lineRule="auto"/>
        <w:rPr>
          <w:rFonts w:hint="eastAsia" w:ascii="宋体" w:hAnsi="宋体"/>
          <w:sz w:val="21"/>
          <w:lang w:val="zh-CN" w:eastAsia="zh-TW"/>
        </w:rPr>
      </w:pPr>
      <w:r>
        <w:rPr>
          <w:rFonts w:hint="eastAsia" w:ascii="宋体" w:hAnsi="宋体"/>
          <w:sz w:val="21"/>
          <w:lang w:val="zh-CN" w:eastAsia="zh-TW" w:bidi="ar"/>
        </w:rPr>
        <w:t xml:space="preserve">项目组成员（不含项目负责人、技术负责人）中，配备1名具备软件设计师证书的专业人员，得</w:t>
      </w:r>
      <w:r>
        <w:rPr>
          <w:rFonts w:hint="eastAsia" w:ascii="宋体" w:hAnsi="宋体"/>
          <w:sz w:val="21"/>
          <w:lang w:bidi="ar"/>
        </w:rPr>
        <w:t xml:space="preserve">3</w:t>
      </w:r>
      <w:r>
        <w:rPr>
          <w:rFonts w:hint="eastAsia" w:ascii="宋体" w:hAnsi="宋体"/>
          <w:sz w:val="21"/>
          <w:lang w:val="zh-CN" w:eastAsia="zh-TW" w:bidi="ar"/>
        </w:rPr>
        <w:t xml:space="preserve">分；配备1名具备</w:t>
      </w:r>
      <w:r>
        <w:rPr>
          <w:rFonts w:hint="eastAsia" w:ascii="宋体" w:hAnsi="宋体"/>
          <w:sz w:val="21"/>
          <w:lang w:bidi="ar"/>
        </w:rPr>
        <w:t xml:space="preserve">初</w:t>
      </w:r>
      <w:r>
        <w:rPr>
          <w:rFonts w:hint="eastAsia" w:ascii="宋体" w:hAnsi="宋体"/>
          <w:sz w:val="21"/>
          <w:lang w:val="zh-CN" w:eastAsia="zh-TW" w:bidi="ar"/>
        </w:rPr>
        <w:t xml:space="preserve">级及以上工程师证书的专业人员，得</w:t>
      </w:r>
      <w:r>
        <w:rPr>
          <w:rFonts w:hint="eastAsia" w:ascii="宋体" w:hAnsi="宋体"/>
          <w:sz w:val="21"/>
          <w:lang w:bidi="ar"/>
        </w:rPr>
        <w:t xml:space="preserve">3</w:t>
      </w:r>
      <w:r>
        <w:rPr>
          <w:rFonts w:hint="eastAsia" w:ascii="宋体" w:hAnsi="宋体"/>
          <w:sz w:val="21"/>
          <w:lang w:val="zh-CN" w:eastAsia="zh-TW" w:bidi="ar"/>
        </w:rPr>
        <w:t xml:space="preserve">分；本项最高得</w:t>
      </w:r>
      <w:r>
        <w:rPr>
          <w:rFonts w:hint="eastAsia" w:ascii="宋体" w:hAnsi="宋体"/>
          <w:sz w:val="21"/>
          <w:lang w:bidi="ar"/>
        </w:rPr>
        <w:t xml:space="preserve">6</w:t>
      </w:r>
      <w:r>
        <w:rPr>
          <w:rFonts w:hint="eastAsia" w:ascii="宋体" w:hAnsi="宋体"/>
          <w:sz w:val="21"/>
          <w:lang w:val="zh-CN" w:eastAsia="zh-TW" w:bidi="ar"/>
        </w:rPr>
        <w:t xml:space="preserve">分。</w:t>
      </w:r>
      <w:bookmarkEnd w:id="137"/>
      <w:r/>
    </w:p>
    <w:p>
      <w:pPr>
        <w:ind w:left="0" w:firstLine="422"/>
        <w:spacing w:line="360" w:lineRule="auto"/>
        <w:rPr>
          <w:rFonts w:hint="eastAsia" w:ascii="宋体" w:hAnsi="宋体"/>
          <w:b/>
          <w:bCs/>
          <w:sz w:val="21"/>
          <w:lang w:val="zh-CN" w:eastAsia="zh-TW"/>
        </w:rPr>
      </w:pPr>
      <w:r>
        <w:rPr>
          <w:rFonts w:hint="eastAsia" w:ascii="宋体" w:hAnsi="宋体"/>
          <w:b/>
          <w:bCs/>
          <w:sz w:val="21"/>
          <w:lang w:val="zh-CN"/>
        </w:rPr>
        <w:t xml:space="preserve">（注：投标文件中提供以上1-</w:t>
      </w:r>
      <w:r>
        <w:rPr>
          <w:rFonts w:hint="eastAsia" w:ascii="宋体" w:hAnsi="宋体"/>
          <w:b/>
          <w:bCs/>
          <w:sz w:val="21"/>
        </w:rPr>
        <w:t xml:space="preserve">3</w:t>
      </w:r>
      <w:r>
        <w:rPr>
          <w:rFonts w:hint="eastAsia" w:ascii="宋体" w:hAnsi="宋体"/>
          <w:b/>
          <w:bCs/>
          <w:sz w:val="21"/>
          <w:lang w:val="zh-CN"/>
        </w:rPr>
        <w:t xml:space="preserve">项人员证书复印件及投标单位为该员工缴纳最近一期的社保证明复印件。材料不提供或提供不全或无法认定的，对应评分项不得分。）</w:t>
      </w:r>
      <w:r/>
    </w:p>
    <w:p>
      <w:pPr>
        <w:ind w:left="0" w:firstLine="422"/>
        <w:spacing w:line="360" w:lineRule="auto"/>
        <w:rPr>
          <w:rFonts w:hint="eastAsia" w:ascii="宋体" w:hAnsi="宋体"/>
          <w:b/>
          <w:bCs/>
          <w:sz w:val="21"/>
          <w:lang w:val="zh-CN" w:eastAsia="zh-TW"/>
        </w:rPr>
      </w:pPr>
      <w:r>
        <w:rPr>
          <w:rFonts w:hint="eastAsia" w:ascii="宋体" w:hAnsi="宋体"/>
          <w:b/>
          <w:bCs/>
          <w:sz w:val="21"/>
          <w:lang w:val="zh-CN"/>
        </w:rPr>
        <w:t xml:space="preserve">（</w:t>
      </w:r>
      <w:r>
        <w:rPr>
          <w:rFonts w:hint="eastAsia" w:ascii="宋体" w:hAnsi="宋体"/>
          <w:b/>
          <w:bCs/>
          <w:sz w:val="21"/>
        </w:rPr>
        <w:t xml:space="preserve">四</w:t>
      </w:r>
      <w:r>
        <w:rPr>
          <w:rFonts w:hint="eastAsia" w:ascii="宋体" w:hAnsi="宋体"/>
          <w:b/>
          <w:bCs/>
          <w:sz w:val="21"/>
          <w:lang w:val="zh-CN"/>
        </w:rPr>
        <w:t xml:space="preserve">）</w:t>
      </w:r>
      <w:r>
        <w:rPr>
          <w:rFonts w:hint="eastAsia" w:ascii="宋体" w:hAnsi="宋体"/>
          <w:b/>
          <w:bCs/>
          <w:sz w:val="21"/>
          <w:lang w:val="zh-CN" w:eastAsia="zh-TW"/>
        </w:rPr>
        <w:t xml:space="preserve">综合实力</w:t>
      </w:r>
      <w:r>
        <w:rPr>
          <w:rFonts w:hint="eastAsia" w:ascii="宋体" w:hAnsi="宋体"/>
          <w:b/>
          <w:bCs/>
          <w:sz w:val="21"/>
          <w:lang w:val="zh-CN"/>
        </w:rPr>
        <w:t xml:space="preserve">比较</w:t>
      </w:r>
      <w:r>
        <w:rPr>
          <w:rFonts w:hint="eastAsia" w:ascii="宋体" w:hAnsi="宋体"/>
          <w:b/>
          <w:bCs/>
          <w:sz w:val="21"/>
          <w:lang w:val="zh-CN" w:eastAsia="zh-TW"/>
        </w:rPr>
        <w:t xml:space="preserve">：</w:t>
      </w:r>
      <w:r>
        <w:rPr>
          <w:rFonts w:hint="eastAsia" w:ascii="宋体" w:hAnsi="宋体"/>
          <w:b/>
          <w:bCs/>
          <w:sz w:val="21"/>
        </w:rPr>
        <w:t xml:space="preserve">13</w:t>
      </w:r>
      <w:r>
        <w:rPr>
          <w:rFonts w:hint="eastAsia" w:ascii="宋体" w:hAnsi="宋体"/>
          <w:b/>
          <w:bCs/>
          <w:sz w:val="21"/>
          <w:lang w:val="zh-CN" w:eastAsia="zh-TW"/>
        </w:rPr>
        <w:t xml:space="preserve">分</w:t>
      </w:r>
      <w:r/>
    </w:p>
    <w:p>
      <w:pPr>
        <w:ind w:left="0" w:firstLine="420"/>
        <w:spacing w:line="360" w:lineRule="auto"/>
        <w:rPr>
          <w:rFonts w:hint="eastAsia" w:ascii="宋体" w:hAnsi="宋体"/>
          <w:sz w:val="21"/>
          <w:lang w:val="zh-CN" w:eastAsia="zh-TW"/>
        </w:rPr>
      </w:pPr>
      <w:r>
        <w:rPr>
          <w:rFonts w:hint="eastAsia" w:ascii="宋体" w:hAnsi="宋体"/>
          <w:sz w:val="21"/>
        </w:rPr>
        <w:t xml:space="preserve">1、</w:t>
      </w:r>
      <w:bookmarkStart w:id="138" w:name="OLE_LINK14"/>
      <w:r>
        <w:rPr>
          <w:rFonts w:hint="eastAsia" w:ascii="宋体" w:hAnsi="宋体"/>
          <w:sz w:val="21"/>
          <w:lang w:val="zh-CN" w:eastAsia="zh-TW"/>
        </w:rPr>
        <w:t xml:space="preserve">投标单位具有有效期内的</w:t>
      </w:r>
      <w:bookmarkEnd w:id="138"/>
      <w:r>
        <w:rPr>
          <w:rFonts w:hint="eastAsia" w:ascii="宋体" w:hAnsi="宋体"/>
          <w:sz w:val="21"/>
          <w:lang w:val="zh-CN" w:eastAsia="zh-TW"/>
        </w:rPr>
        <w:t xml:space="preserve">质量管理体系认证证书、环境管理体系认证证书、职业健康安全管理体系认证证书，每提供一项得１分，最高得</w:t>
      </w:r>
      <w:r>
        <w:rPr>
          <w:rFonts w:hint="eastAsia" w:ascii="宋体" w:hAnsi="宋体"/>
          <w:sz w:val="21"/>
        </w:rPr>
        <w:t xml:space="preserve">3</w:t>
      </w:r>
      <w:r>
        <w:rPr>
          <w:rFonts w:hint="eastAsia" w:ascii="宋体" w:hAnsi="宋体"/>
          <w:sz w:val="21"/>
          <w:lang w:val="zh-CN" w:eastAsia="zh-TW"/>
        </w:rPr>
        <w:t xml:space="preserve">分。</w:t>
      </w:r>
      <w:r/>
    </w:p>
    <w:p>
      <w:pPr>
        <w:ind w:left="0" w:firstLine="420"/>
        <w:spacing w:line="360" w:lineRule="auto"/>
        <w:rPr>
          <w:rFonts w:hint="eastAsia" w:ascii="宋体" w:hAnsi="宋体"/>
          <w:sz w:val="21"/>
          <w:lang w:val="zh-CN" w:eastAsia="zh-TW"/>
        </w:rPr>
      </w:pPr>
      <w:r/>
      <w:bookmarkStart w:id="139" w:name="OLE_LINK31"/>
      <w:r>
        <w:rPr>
          <w:rFonts w:hint="eastAsia" w:ascii="宋体" w:hAnsi="宋体"/>
          <w:sz w:val="21"/>
        </w:rPr>
        <w:t xml:space="preserve">2、</w:t>
      </w:r>
      <w:r>
        <w:rPr>
          <w:rFonts w:hint="eastAsia" w:ascii="宋体" w:hAnsi="宋体"/>
          <w:sz w:val="21"/>
          <w:lang w:val="zh-CN" w:eastAsia="zh-TW"/>
        </w:rPr>
        <w:t xml:space="preserve">投标单位具有有效期内的信息技术服务管理体系认证证书、信息安全管理体系认证证书的</w:t>
      </w:r>
      <w:r>
        <w:rPr>
          <w:rFonts w:hint="eastAsia" w:ascii="宋体" w:hAnsi="宋体"/>
          <w:sz w:val="21"/>
          <w:lang w:val="zh-CN"/>
        </w:rPr>
        <w:t xml:space="preserve">，</w:t>
      </w:r>
      <w:r>
        <w:rPr>
          <w:rFonts w:hint="eastAsia" w:ascii="宋体" w:hAnsi="宋体"/>
          <w:sz w:val="21"/>
          <w:lang w:val="zh-CN" w:eastAsia="zh-TW"/>
        </w:rPr>
        <w:t xml:space="preserve">每提供一项得</w:t>
      </w:r>
      <w:r>
        <w:rPr>
          <w:rFonts w:hint="eastAsia" w:ascii="宋体" w:hAnsi="宋体"/>
          <w:sz w:val="21"/>
        </w:rPr>
        <w:t xml:space="preserve">2</w:t>
      </w:r>
      <w:r>
        <w:rPr>
          <w:rFonts w:hint="eastAsia" w:ascii="宋体" w:hAnsi="宋体"/>
          <w:sz w:val="21"/>
          <w:lang w:val="zh-CN" w:eastAsia="zh-TW"/>
        </w:rPr>
        <w:t xml:space="preserve">分，最高得</w:t>
      </w:r>
      <w:r>
        <w:rPr>
          <w:rFonts w:hint="eastAsia" w:ascii="宋体" w:hAnsi="宋体"/>
          <w:sz w:val="21"/>
        </w:rPr>
        <w:t xml:space="preserve">4</w:t>
      </w:r>
      <w:r>
        <w:rPr>
          <w:rFonts w:hint="eastAsia" w:ascii="宋体" w:hAnsi="宋体"/>
          <w:sz w:val="21"/>
          <w:lang w:val="zh-CN" w:eastAsia="zh-TW"/>
        </w:rPr>
        <w:t xml:space="preserve">分。</w:t>
      </w:r>
      <w:bookmarkEnd w:id="139"/>
      <w:r/>
    </w:p>
    <w:p>
      <w:pPr>
        <w:ind w:left="0" w:firstLine="420"/>
        <w:spacing w:line="360" w:lineRule="auto"/>
        <w:rPr>
          <w:rFonts w:hint="eastAsia" w:ascii="宋体" w:hAnsi="宋体"/>
          <w:sz w:val="21"/>
        </w:rPr>
      </w:pPr>
      <w:r/>
      <w:bookmarkStart w:id="140" w:name="OLE_LINK47"/>
      <w:r>
        <w:rPr>
          <w:rFonts w:hint="eastAsia" w:ascii="宋体" w:hAnsi="宋体"/>
          <w:sz w:val="21"/>
        </w:rPr>
        <w:t xml:space="preserve">3、投标单位具有智慧养老、健康管理、养老服务、信息化管理等相关领域软件著作权证书的，有一类得1.5分，最高得6分。</w:t>
      </w:r>
      <w:bookmarkEnd w:id="140"/>
      <w:r/>
      <w:r/>
    </w:p>
    <w:p>
      <w:pPr>
        <w:ind w:left="0" w:firstLine="422"/>
        <w:spacing w:line="360" w:lineRule="auto"/>
        <w:rPr>
          <w:rFonts w:hint="eastAsia" w:ascii="宋体" w:hAnsi="宋体"/>
          <w:b/>
          <w:bCs/>
          <w:sz w:val="21"/>
        </w:rPr>
      </w:pPr>
      <w:r>
        <w:rPr>
          <w:rFonts w:hint="eastAsia" w:ascii="宋体" w:hAnsi="宋体"/>
          <w:b/>
          <w:bCs/>
          <w:sz w:val="21"/>
        </w:rPr>
        <w:t xml:space="preserve">（注：投标文件中需提供以上1-4项证书复印件，材料不提供或提供不全或无法认定的，对应评分项不得分。）</w:t>
      </w:r>
      <w:r/>
    </w:p>
    <w:p>
      <w:pPr>
        <w:ind w:left="0" w:firstLine="422"/>
        <w:spacing w:line="360" w:lineRule="auto"/>
        <w:rPr>
          <w:rFonts w:hint="eastAsia" w:ascii="宋体" w:hAnsi="宋体"/>
          <w:b/>
          <w:bCs/>
          <w:sz w:val="21"/>
          <w:lang w:val="zh-CN" w:eastAsia="zh-TW"/>
        </w:rPr>
      </w:pPr>
      <w:r>
        <w:rPr>
          <w:rFonts w:hint="eastAsia" w:ascii="宋体" w:hAnsi="宋体"/>
          <w:b/>
          <w:bCs/>
          <w:sz w:val="21"/>
        </w:rPr>
        <w:t xml:space="preserve">（五）</w:t>
      </w:r>
      <w:r>
        <w:rPr>
          <w:rFonts w:hint="eastAsia" w:ascii="宋体" w:hAnsi="宋体"/>
          <w:b/>
          <w:bCs/>
          <w:sz w:val="21"/>
          <w:lang w:val="zh-CN" w:eastAsia="zh-TW"/>
        </w:rPr>
        <w:t xml:space="preserve">类似业绩：</w:t>
      </w:r>
      <w:r>
        <w:rPr>
          <w:rFonts w:hint="eastAsia" w:ascii="宋体" w:hAnsi="宋体"/>
          <w:b/>
          <w:bCs/>
          <w:sz w:val="21"/>
        </w:rPr>
        <w:t xml:space="preserve">6</w:t>
      </w:r>
      <w:r>
        <w:rPr>
          <w:rFonts w:hint="eastAsia" w:ascii="宋体" w:hAnsi="宋体"/>
          <w:b/>
          <w:bCs/>
          <w:sz w:val="21"/>
          <w:lang w:val="zh-CN" w:eastAsia="zh-TW"/>
        </w:rPr>
        <w:t xml:space="preserve">分</w:t>
      </w:r>
      <w:r/>
    </w:p>
    <w:p>
      <w:pPr>
        <w:ind w:left="0" w:firstLine="420"/>
        <w:spacing w:line="360" w:lineRule="auto"/>
        <w:rPr>
          <w:rFonts w:hint="eastAsia" w:ascii="宋体" w:hAnsi="宋体"/>
          <w:sz w:val="21"/>
          <w:lang w:val="zh-CN"/>
        </w:rPr>
      </w:pPr>
      <w:r>
        <w:rPr>
          <w:rFonts w:hint="eastAsia" w:ascii="宋体" w:hAnsi="宋体"/>
          <w:sz w:val="21"/>
        </w:rPr>
        <w:t xml:space="preserve">投标单位提供2023年1月1日起至今（以合同签订日期为准）类似业绩，每提供一个得2分，最高得6分。</w:t>
      </w:r>
      <w:r/>
    </w:p>
    <w:p>
      <w:pPr>
        <w:ind w:left="0" w:firstLine="422"/>
        <w:spacing w:line="360" w:lineRule="auto"/>
        <w:rPr>
          <w:rFonts w:hint="eastAsia" w:ascii="宋体" w:hAnsi="宋体"/>
          <w:b/>
          <w:bCs/>
          <w:sz w:val="21"/>
        </w:rPr>
      </w:pPr>
      <w:r>
        <w:rPr>
          <w:rFonts w:hint="eastAsia" w:ascii="宋体" w:hAnsi="宋体"/>
          <w:b/>
          <w:bCs/>
          <w:sz w:val="21"/>
          <w:lang w:val="zh-CN"/>
        </w:rPr>
        <w:t xml:space="preserve">（注：投标文件中提供合同复印件。材料不提供或提供不全或无法认定的，对应评分项不得分。）</w:t>
      </w:r>
      <w:r/>
    </w:p>
    <w:p>
      <w:pPr>
        <w:pStyle w:val="849"/>
      </w:p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pPr>
                          <w:r>
                            <w:rPr>
                              <w:rFonts w:hint="eastAsia"/>
                            </w:rPr>
                            <w:fldChar w:fldCharType="begin"/>
                          </w:r>
                          <w:r>
                            <w:rPr>
                              <w:rFonts w:hint="eastAsia"/>
                            </w:rPr>
                            <w:instrText xml:space="preserve"> PAGE  \* MERGEFORMAT </w:instrText>
                          </w:r>
                          <w:r>
                            <w:rPr>
                              <w:rFonts w:hint="eastAsia"/>
                            </w:rPr>
                            <w:fldChar w:fldCharType="separate"/>
                          </w:r>
                          <w:r>
                            <w:t xml:space="preserve">78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rPr>
                        <w:rFonts w:hint="eastAsia"/>
                      </w:rPr>
                      <w:fldChar w:fldCharType="begin"/>
                    </w:r>
                    <w:r>
                      <w:rPr>
                        <w:rFonts w:hint="eastAsia"/>
                      </w:rPr>
                      <w:instrText xml:space="preserve"> PAGE  \* MERGEFORMAT </w:instrText>
                    </w:r>
                    <w:r>
                      <w:rPr>
                        <w:rFonts w:hint="eastAsia"/>
                      </w:rPr>
                      <w:fldChar w:fldCharType="separate"/>
                    </w:r>
                    <w:r>
                      <w:t xml:space="preserve">78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90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90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79</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79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3"/>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3"/>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3"/>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3"/>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3"/>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835"/>
    <w:link w:val="33"/>
    <w:uiPriority w:val="10"/>
    <w:rPr>
      <w:sz w:val="48"/>
      <w:szCs w:val="48"/>
    </w:rPr>
  </w:style>
  <w:style w:type="character" w:styleId="36">
    <w:name w:val="Subtitle Char"/>
    <w:basedOn w:val="835"/>
    <w:link w:val="870"/>
    <w:uiPriority w:val="11"/>
    <w:rPr>
      <w:sz w:val="24"/>
      <w:szCs w:val="24"/>
    </w:rPr>
  </w:style>
  <w:style w:type="character" w:styleId="38">
    <w:name w:val="Quote Char"/>
    <w:link w:val="1076"/>
    <w:uiPriority w:val="29"/>
    <w:rPr>
      <w:i/>
    </w:rPr>
  </w:style>
  <w:style w:type="character" w:styleId="40">
    <w:name w:val="Intense Quote Char"/>
    <w:link w:val="1202"/>
    <w:uiPriority w:val="30"/>
    <w:rPr>
      <w:i/>
    </w:rPr>
  </w:style>
  <w:style w:type="character" w:styleId="42">
    <w:name w:val="Header Char"/>
    <w:basedOn w:val="835"/>
    <w:link w:val="868"/>
    <w:uiPriority w:val="99"/>
  </w:style>
  <w:style w:type="character" w:styleId="44">
    <w:name w:val="Footer Char"/>
    <w:basedOn w:val="835"/>
    <w:link w:val="866"/>
    <w:uiPriority w:val="99"/>
  </w:style>
  <w:style w:type="character" w:styleId="46">
    <w:name w:val="Caption Char"/>
    <w:basedOn w:val="842"/>
    <w:link w:val="866"/>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3"/>
    <w:uiPriority w:val="99"/>
    <w:rPr>
      <w:sz w:val="18"/>
    </w:rPr>
  </w:style>
  <w:style w:type="character" w:styleId="178">
    <w:name w:val="Endnote Text Char"/>
    <w:link w:val="863"/>
    <w:uiPriority w:val="99"/>
    <w:rPr>
      <w:sz w:val="20"/>
    </w:rPr>
  </w:style>
  <w:style w:type="character" w:styleId="179">
    <w:name w:val="endnote reference"/>
    <w:basedOn w:val="835"/>
    <w:uiPriority w:val="99"/>
    <w:semiHidden/>
    <w:unhideWhenUsed/>
    <w:rPr>
      <w:vertAlign w:val="superscript"/>
    </w:r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uiPriority w:val="0"/>
    <w:qFormat/>
    <w:pPr>
      <w:ind w:left="1024"/>
      <w:jc w:val="both"/>
    </w:pPr>
    <w:rPr>
      <w:rFonts w:ascii="Calibri" w:hAnsi="Calibri" w:eastAsia="宋体" w:cs="宋体"/>
      <w:lang w:val="en-US" w:eastAsia="zh-CN" w:bidi="ar-SA"/>
    </w:rPr>
  </w:style>
  <w:style w:type="paragraph" w:styleId="826">
    <w:name w:val="Heading 1"/>
    <w:basedOn w:val="825"/>
    <w:next w:val="825"/>
    <w:uiPriority w:val="0"/>
    <w:qFormat/>
    <w:pPr>
      <w:ind w:left="432" w:firstLine="18"/>
      <w:spacing w:before="340" w:after="330" w:line="578" w:lineRule="auto"/>
      <w:outlineLvl w:val="0"/>
    </w:pPr>
  </w:style>
  <w:style w:type="paragraph" w:styleId="827">
    <w:name w:val="Heading 2"/>
    <w:basedOn w:val="825"/>
    <w:next w:val="825"/>
    <w:uiPriority w:val="0"/>
    <w:qFormat/>
    <w:pPr>
      <w:ind w:left="576" w:firstLine="24"/>
      <w:spacing w:before="260" w:after="260" w:line="416" w:lineRule="auto"/>
      <w:outlineLvl w:val="1"/>
    </w:pPr>
    <w:rPr>
      <w:rFonts w:ascii="Times New Roman" w:hAnsi="Times New Roman" w:cs="Times New Roman"/>
    </w:rPr>
  </w:style>
  <w:style w:type="paragraph" w:styleId="828">
    <w:name w:val="Heading 3"/>
    <w:basedOn w:val="825"/>
    <w:next w:val="825"/>
    <w:uiPriority w:val="0"/>
    <w:qFormat/>
    <w:pPr>
      <w:ind w:left="720"/>
      <w:spacing w:before="260" w:after="260" w:line="416" w:lineRule="auto"/>
      <w:outlineLvl w:val="2"/>
    </w:pPr>
    <w:rPr>
      <w:rFonts w:ascii="Times New Roman" w:hAnsi="Times New Roman" w:cs="Times New Roman"/>
    </w:rPr>
  </w:style>
  <w:style w:type="paragraph" w:styleId="829">
    <w:name w:val="Heading 4"/>
    <w:basedOn w:val="826"/>
    <w:next w:val="825"/>
    <w:uiPriority w:val="0"/>
    <w:qFormat/>
    <w:pPr>
      <w:ind w:left="864" w:firstLine="24"/>
      <w:spacing w:before="280" w:after="290" w:line="376" w:lineRule="auto"/>
      <w:outlineLvl w:val="3"/>
    </w:pPr>
    <w:rPr>
      <w:rFonts w:ascii="Times New Roman" w:hAnsi="Times New Roman" w:cs="Times New Roman"/>
    </w:rPr>
  </w:style>
  <w:style w:type="paragraph" w:styleId="830">
    <w:name w:val="Heading 5"/>
    <w:basedOn w:val="826"/>
    <w:next w:val="825"/>
    <w:uiPriority w:val="0"/>
    <w:qFormat/>
    <w:pPr>
      <w:ind w:left="1008"/>
      <w:spacing w:before="280" w:after="290" w:line="376" w:lineRule="auto"/>
      <w:outlineLvl w:val="4"/>
    </w:pPr>
    <w:rPr>
      <w:rFonts w:ascii="Times New Roman" w:hAnsi="Times New Roman" w:cs="Times New Roman"/>
    </w:rPr>
  </w:style>
  <w:style w:type="paragraph" w:styleId="831">
    <w:name w:val="Heading 6"/>
    <w:basedOn w:val="826"/>
    <w:next w:val="825"/>
    <w:uiPriority w:val="0"/>
    <w:qFormat/>
    <w:pPr>
      <w:ind w:left="1152" w:firstLine="20"/>
      <w:spacing w:before="240" w:after="64" w:line="320" w:lineRule="auto"/>
      <w:outlineLvl w:val="5"/>
    </w:pPr>
    <w:rPr>
      <w:rFonts w:ascii="Times New Roman" w:hAnsi="Times New Roman" w:cs="Times New Roman"/>
    </w:rPr>
  </w:style>
  <w:style w:type="paragraph" w:styleId="832">
    <w:name w:val="Heading 7"/>
    <w:basedOn w:val="826"/>
    <w:next w:val="825"/>
    <w:uiPriority w:val="0"/>
    <w:qFormat/>
    <w:pPr>
      <w:ind w:left="1296" w:firstLine="14"/>
      <w:spacing w:before="240" w:after="64" w:line="320" w:lineRule="auto"/>
      <w:outlineLvl w:val="6"/>
    </w:pPr>
    <w:rPr>
      <w:rFonts w:ascii="Times New Roman" w:hAnsi="Times New Roman" w:cs="Times New Roman"/>
    </w:rPr>
  </w:style>
  <w:style w:type="paragraph" w:styleId="833">
    <w:name w:val="Heading 8"/>
    <w:basedOn w:val="826"/>
    <w:next w:val="825"/>
    <w:uiPriority w:val="0"/>
    <w:qFormat/>
    <w:pPr>
      <w:ind w:left="1440"/>
      <w:spacing w:before="240" w:after="64" w:line="320" w:lineRule="auto"/>
      <w:outlineLvl w:val="7"/>
    </w:pPr>
    <w:rPr>
      <w:rFonts w:ascii="Times New Roman" w:hAnsi="Times New Roman" w:cs="Times New Roman"/>
    </w:rPr>
  </w:style>
  <w:style w:type="paragraph" w:styleId="834">
    <w:name w:val="Heading 9"/>
    <w:basedOn w:val="826"/>
    <w:next w:val="825"/>
    <w:uiPriority w:val="0"/>
    <w:qFormat/>
    <w:pPr>
      <w:ind w:left="1584" w:firstLine="22"/>
      <w:spacing w:before="240" w:after="64" w:line="320" w:lineRule="auto"/>
      <w:outlineLvl w:val="8"/>
    </w:pPr>
    <w:rPr>
      <w:rFonts w:ascii="Times New Roman" w:hAnsi="Times New Roman" w:cs="Times New Roman"/>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6"/>
    <w:next w:val="825"/>
    <w:uiPriority w:val="0"/>
    <w:qFormat/>
    <w:pPr>
      <w:ind w:left="1640" w:firstLine="3784"/>
      <w:spacing w:before="0" w:after="0" w:line="360" w:lineRule="auto"/>
    </w:pPr>
    <w:rPr>
      <w:rFonts w:ascii="Times New Roman" w:hAnsi="Times New Roman" w:cs="Times New Roman"/>
    </w:rPr>
  </w:style>
  <w:style w:type="paragraph" w:styleId="838">
    <w:name w:val="List Bullet 4"/>
    <w:basedOn w:val="826"/>
    <w:next w:val="839"/>
    <w:uiPriority w:val="0"/>
    <w:qFormat/>
    <w:pPr>
      <w:ind w:left="1620" w:firstLine="2652"/>
      <w:spacing w:before="0" w:after="0" w:line="360" w:lineRule="auto"/>
    </w:pPr>
    <w:rPr>
      <w:rFonts w:ascii="Times New Roman" w:hAnsi="Times New Roman" w:cs="Times New Roman"/>
    </w:rPr>
  </w:style>
  <w:style w:type="paragraph" w:styleId="839">
    <w:name w:val="List Bullet 2"/>
    <w:basedOn w:val="826"/>
    <w:next w:val="825"/>
    <w:uiPriority w:val="0"/>
    <w:qFormat/>
    <w:pPr>
      <w:ind w:left="900" w:firstLine="2652"/>
      <w:spacing w:before="0" w:after="0" w:line="360" w:lineRule="auto"/>
    </w:pPr>
    <w:rPr>
      <w:rFonts w:ascii="Times New Roman" w:hAnsi="Times New Roman" w:cs="Times New Roman"/>
    </w:rPr>
  </w:style>
  <w:style w:type="paragraph" w:styleId="840">
    <w:name w:val="List Number"/>
    <w:basedOn w:val="826"/>
    <w:next w:val="825"/>
    <w:uiPriority w:val="0"/>
    <w:qFormat/>
    <w:pPr>
      <w:ind w:left="454" w:firstLine="2788"/>
      <w:spacing w:before="0" w:after="0" w:line="240" w:lineRule="auto"/>
    </w:pPr>
    <w:rPr>
      <w:rFonts w:ascii="Times New Roman" w:hAnsi="Times New Roman" w:cs="Times New Roman"/>
    </w:rPr>
  </w:style>
  <w:style w:type="paragraph" w:styleId="841">
    <w:name w:val="Normal Indent"/>
    <w:basedOn w:val="825"/>
    <w:next w:val="825"/>
    <w:link w:val="893"/>
    <w:uiPriority w:val="0"/>
    <w:qFormat/>
    <w:pPr>
      <w:ind w:left="420" w:firstLine="4772"/>
    </w:pPr>
  </w:style>
  <w:style w:type="paragraph" w:styleId="842">
    <w:name w:val="Caption"/>
    <w:basedOn w:val="826"/>
    <w:next w:val="825"/>
    <w:uiPriority w:val="0"/>
    <w:qFormat/>
    <w:pPr>
      <w:ind w:left="200" w:firstLine="2248"/>
      <w:jc w:val="center"/>
      <w:spacing w:before="0" w:after="0" w:line="240" w:lineRule="auto"/>
    </w:pPr>
    <w:rPr>
      <w:rFonts w:ascii="Times New Roman" w:hAnsi="Times New Roman" w:cs="Times New Roman"/>
    </w:rPr>
  </w:style>
  <w:style w:type="paragraph" w:styleId="843">
    <w:name w:val="List Bullet"/>
    <w:basedOn w:val="826"/>
    <w:next w:val="825"/>
    <w:uiPriority w:val="0"/>
    <w:qFormat/>
    <w:pPr>
      <w:ind w:left="900" w:firstLine="2652"/>
      <w:spacing w:before="0" w:after="0" w:line="360" w:lineRule="auto"/>
    </w:pPr>
    <w:rPr>
      <w:rFonts w:ascii="Times New Roman" w:hAnsi="Times New Roman" w:cs="Times New Roman"/>
    </w:rPr>
  </w:style>
  <w:style w:type="paragraph" w:styleId="844">
    <w:name w:val="Document Map"/>
    <w:basedOn w:val="826"/>
    <w:next w:val="845"/>
    <w:uiPriority w:val="0"/>
    <w:qFormat/>
    <w:pPr>
      <w:ind w:left="0" w:firstLine="4"/>
      <w:spacing w:before="0" w:after="0" w:line="240" w:lineRule="auto"/>
      <w:shd w:val="clear" w:color="000000" w:fill="000080"/>
    </w:pPr>
    <w:rPr>
      <w:rFonts w:ascii="Times New Roman" w:hAnsi="Times New Roman" w:cs="Times New Roman"/>
    </w:rPr>
  </w:style>
  <w:style w:type="paragraph" w:styleId="845">
    <w:name w:val="annotation subject"/>
    <w:next w:val="825"/>
    <w:uiPriority w:val="0"/>
    <w:qFormat/>
    <w:pPr>
      <w:ind w:firstLine="4608"/>
      <w:spacing w:line="360" w:lineRule="auto"/>
    </w:pPr>
    <w:rPr>
      <w:rFonts w:ascii="Calibri" w:hAnsi="Calibri" w:eastAsia="宋体" w:cs="宋体"/>
      <w:lang w:val="en-US" w:eastAsia="zh-CN" w:bidi="ar-SA"/>
    </w:rPr>
  </w:style>
  <w:style w:type="paragraph" w:styleId="846">
    <w:name w:val="annotation text"/>
    <w:basedOn w:val="826"/>
    <w:next w:val="825"/>
    <w:uiPriority w:val="0"/>
    <w:qFormat/>
    <w:pPr>
      <w:ind w:left="0" w:firstLine="3584"/>
      <w:spacing w:before="0" w:after="0" w:line="360" w:lineRule="auto"/>
    </w:pPr>
    <w:rPr>
      <w:rFonts w:ascii="Times New Roman" w:hAnsi="Times New Roman" w:cs="Times New Roman"/>
    </w:rPr>
  </w:style>
  <w:style w:type="paragraph" w:styleId="847">
    <w:name w:val="Body Text 3"/>
    <w:basedOn w:val="826"/>
    <w:next w:val="825"/>
    <w:uiPriority w:val="0"/>
    <w:qFormat/>
    <w:pPr>
      <w:ind w:left="0" w:firstLine="2048"/>
      <w:spacing w:before="0" w:after="0" w:line="500" w:lineRule="exact"/>
    </w:pPr>
    <w:rPr>
      <w:rFonts w:ascii="Times New Roman" w:hAnsi="Times New Roman" w:cs="Times New Roman"/>
    </w:rPr>
  </w:style>
  <w:style w:type="paragraph" w:styleId="848">
    <w:name w:val="List Bullet 3"/>
    <w:basedOn w:val="826"/>
    <w:next w:val="825"/>
    <w:uiPriority w:val="0"/>
    <w:qFormat/>
    <w:pPr>
      <w:ind w:left="900" w:firstLine="2652"/>
      <w:spacing w:before="0" w:after="0" w:line="360" w:lineRule="auto"/>
    </w:pPr>
    <w:rPr>
      <w:rFonts w:ascii="Times New Roman" w:hAnsi="Times New Roman" w:cs="Times New Roman"/>
    </w:rPr>
  </w:style>
  <w:style w:type="paragraph" w:styleId="849">
    <w:name w:val="Body Text"/>
    <w:basedOn w:val="825"/>
    <w:next w:val="825"/>
    <w:uiPriority w:val="0"/>
    <w:qFormat/>
    <w:pPr>
      <w:ind w:left="0" w:firstLine="2560"/>
    </w:pPr>
    <w:rPr>
      <w:rFonts w:ascii="Times New Roman" w:hAnsi="Times New Roman" w:cs="Times New Roman"/>
    </w:rPr>
  </w:style>
  <w:style w:type="paragraph" w:styleId="850">
    <w:name w:val="Body Text Indent"/>
    <w:basedOn w:val="825"/>
    <w:next w:val="825"/>
    <w:uiPriority w:val="0"/>
    <w:qFormat/>
    <w:pPr>
      <w:ind w:left="420" w:firstLine="1188"/>
      <w:spacing w:line="360" w:lineRule="exact"/>
    </w:pPr>
    <w:rPr>
      <w:rFonts w:ascii="Times New Roman" w:hAnsi="Times New Roman" w:cs="Times New Roman"/>
    </w:rPr>
  </w:style>
  <w:style w:type="paragraph" w:styleId="851">
    <w:name w:val="List Number 3"/>
    <w:basedOn w:val="826"/>
    <w:next w:val="825"/>
    <w:uiPriority w:val="0"/>
    <w:qFormat/>
    <w:pPr>
      <w:ind w:left="420" w:firstLine="3584"/>
      <w:spacing w:before="0" w:after="0" w:line="240" w:lineRule="auto"/>
    </w:pPr>
    <w:rPr>
      <w:rFonts w:ascii="Times New Roman" w:hAnsi="Times New Roman" w:cs="Times New Roman"/>
    </w:rPr>
  </w:style>
  <w:style w:type="paragraph" w:styleId="852">
    <w:name w:val="List 2"/>
    <w:basedOn w:val="826"/>
    <w:next w:val="837"/>
    <w:uiPriority w:val="0"/>
    <w:qFormat/>
    <w:pPr>
      <w:ind w:left="100" w:firstLine="3640"/>
      <w:spacing w:before="0" w:after="0" w:line="240" w:lineRule="auto"/>
    </w:pPr>
    <w:rPr>
      <w:rFonts w:ascii="Times New Roman" w:hAnsi="Times New Roman" w:cs="Times New Roman"/>
    </w:rPr>
  </w:style>
  <w:style w:type="paragraph" w:styleId="853">
    <w:name w:val="Block Text"/>
    <w:basedOn w:val="826"/>
    <w:next w:val="825"/>
    <w:uiPriority w:val="0"/>
    <w:qFormat/>
    <w:pPr>
      <w:ind w:left="420" w:right="33" w:firstLine="2560"/>
      <w:spacing w:before="0" w:after="0" w:line="240" w:lineRule="auto"/>
    </w:pPr>
    <w:rPr>
      <w:rFonts w:ascii="Times New Roman" w:hAnsi="Times New Roman" w:cs="Times New Roman"/>
    </w:rPr>
  </w:style>
  <w:style w:type="paragraph" w:styleId="854">
    <w:name w:val="toc 5"/>
    <w:basedOn w:val="826"/>
    <w:next w:val="825"/>
    <w:uiPriority w:val="0"/>
    <w:qFormat/>
    <w:pPr>
      <w:ind w:left="1160" w:firstLine="3784"/>
      <w:spacing w:before="0" w:after="0" w:line="360" w:lineRule="auto"/>
    </w:pPr>
    <w:rPr>
      <w:rFonts w:ascii="Times New Roman" w:hAnsi="Times New Roman" w:cs="Times New Roman"/>
    </w:rPr>
  </w:style>
  <w:style w:type="paragraph" w:styleId="855">
    <w:name w:val="toc 3"/>
    <w:basedOn w:val="826"/>
    <w:next w:val="825"/>
    <w:uiPriority w:val="0"/>
    <w:qFormat/>
    <w:pPr>
      <w:ind w:left="0" w:firstLine="1024"/>
      <w:spacing w:before="0" w:after="0" w:line="360" w:lineRule="auto"/>
    </w:pPr>
    <w:rPr>
      <w:rFonts w:ascii="Times New Roman" w:hAnsi="Times New Roman" w:cs="Times New Roman"/>
    </w:rPr>
  </w:style>
  <w:style w:type="paragraph" w:styleId="856">
    <w:name w:val="Plain Text"/>
    <w:basedOn w:val="825"/>
    <w:next w:val="857"/>
    <w:uiPriority w:val="0"/>
    <w:qFormat/>
    <w:pPr>
      <w:ind w:left="0" w:firstLine="2048"/>
    </w:pPr>
    <w:rPr>
      <w:rFonts w:ascii="Times New Roman" w:hAnsi="Times New Roman" w:cs="Times New Roman"/>
    </w:rPr>
  </w:style>
  <w:style w:type="paragraph" w:styleId="857">
    <w:name w:val="toc 1"/>
    <w:basedOn w:val="826"/>
    <w:next w:val="825"/>
    <w:uiPriority w:val="39"/>
    <w:qFormat/>
    <w:pPr>
      <w:ind w:left="0" w:firstLine="4608"/>
      <w:spacing w:before="0" w:after="0" w:line="240" w:lineRule="auto"/>
    </w:pPr>
    <w:rPr>
      <w:rFonts w:ascii="Times New Roman" w:hAnsi="Times New Roman" w:cs="Times New Roman"/>
    </w:rPr>
  </w:style>
  <w:style w:type="paragraph" w:styleId="858">
    <w:name w:val="List Bullet 5"/>
    <w:basedOn w:val="826"/>
    <w:next w:val="859"/>
    <w:uiPriority w:val="0"/>
    <w:qFormat/>
    <w:pPr>
      <w:ind w:left="2040" w:firstLine="2560"/>
      <w:spacing w:before="0" w:after="0" w:line="360" w:lineRule="auto"/>
    </w:pPr>
    <w:rPr>
      <w:rFonts w:ascii="Times New Roman" w:hAnsi="Times New Roman" w:cs="Times New Roman"/>
    </w:rPr>
  </w:style>
  <w:style w:type="paragraph" w:styleId="859" w:customStyle="1">
    <w:name w:val="正文首行缩进1"/>
    <w:next w:val="851"/>
    <w:uiPriority w:val="0"/>
    <w:qFormat/>
    <w:pPr>
      <w:ind w:left="420" w:firstLine="2724"/>
      <w:spacing w:after="120" w:line="360" w:lineRule="auto"/>
    </w:pPr>
    <w:rPr>
      <w:rFonts w:ascii="Calibri" w:hAnsi="Calibri" w:eastAsia="宋体" w:cs="宋体"/>
      <w:lang w:val="en-US" w:eastAsia="zh-CN" w:bidi="ar-SA"/>
    </w:rPr>
  </w:style>
  <w:style w:type="paragraph" w:styleId="860">
    <w:name w:val="toc 8"/>
    <w:basedOn w:val="826"/>
    <w:next w:val="825"/>
    <w:uiPriority w:val="0"/>
    <w:qFormat/>
    <w:pPr>
      <w:ind w:left="1880" w:firstLine="3784"/>
      <w:spacing w:before="0" w:after="0" w:line="360" w:lineRule="auto"/>
    </w:pPr>
    <w:rPr>
      <w:rFonts w:ascii="Times New Roman" w:hAnsi="Times New Roman" w:cs="Times New Roman"/>
    </w:rPr>
  </w:style>
  <w:style w:type="paragraph" w:styleId="861">
    <w:name w:val="Date"/>
    <w:basedOn w:val="826"/>
    <w:next w:val="825"/>
    <w:uiPriority w:val="0"/>
    <w:qFormat/>
    <w:pPr>
      <w:ind w:left="0" w:firstLine="2560"/>
      <w:spacing w:before="0" w:after="0" w:line="240" w:lineRule="auto"/>
    </w:pPr>
    <w:rPr>
      <w:rFonts w:ascii="Times New Roman" w:hAnsi="Times New Roman" w:cs="Times New Roman"/>
    </w:rPr>
  </w:style>
  <w:style w:type="paragraph" w:styleId="862">
    <w:name w:val="Body Text Indent 2"/>
    <w:basedOn w:val="826"/>
    <w:next w:val="850"/>
    <w:uiPriority w:val="0"/>
    <w:qFormat/>
    <w:pPr>
      <w:ind w:left="481" w:firstLine="2784"/>
      <w:spacing w:before="0" w:after="0" w:line="400" w:lineRule="exact"/>
    </w:pPr>
    <w:rPr>
      <w:rFonts w:ascii="Times New Roman" w:hAnsi="Times New Roman" w:cs="Times New Roman"/>
    </w:rPr>
  </w:style>
  <w:style w:type="paragraph" w:styleId="863">
    <w:name w:val="endnote text"/>
    <w:basedOn w:val="826"/>
    <w:next w:val="864"/>
    <w:uiPriority w:val="0"/>
    <w:qFormat/>
    <w:pPr>
      <w:ind w:left="0" w:firstLine="2560"/>
      <w:spacing w:before="0" w:after="0" w:line="360" w:lineRule="auto"/>
    </w:pPr>
    <w:rPr>
      <w:rFonts w:ascii="Times New Roman" w:hAnsi="Times New Roman" w:cs="Times New Roman"/>
    </w:rPr>
  </w:style>
  <w:style w:type="paragraph" w:styleId="864" w:customStyle="1">
    <w:name w:val="Char11"/>
    <w:basedOn w:val="826"/>
    <w:next w:val="825"/>
    <w:uiPriority w:val="0"/>
    <w:qFormat/>
    <w:pPr>
      <w:ind w:left="0" w:firstLine="3584"/>
      <w:spacing w:before="0" w:after="0" w:line="240" w:lineRule="auto"/>
    </w:pPr>
    <w:rPr>
      <w:rFonts w:ascii="Times New Roman" w:hAnsi="Times New Roman" w:cs="Times New Roman"/>
    </w:rPr>
  </w:style>
  <w:style w:type="paragraph" w:styleId="865">
    <w:name w:val="Balloon Text"/>
    <w:basedOn w:val="826"/>
    <w:next w:val="840"/>
    <w:uiPriority w:val="0"/>
    <w:qFormat/>
    <w:pPr>
      <w:ind w:left="0" w:firstLine="2048"/>
      <w:spacing w:before="0" w:after="0" w:line="240" w:lineRule="auto"/>
    </w:pPr>
    <w:rPr>
      <w:rFonts w:ascii="Times New Roman" w:hAnsi="Times New Roman" w:cs="Times New Roman"/>
    </w:rPr>
  </w:style>
  <w:style w:type="paragraph" w:styleId="866">
    <w:name w:val="Footer"/>
    <w:basedOn w:val="825"/>
    <w:next w:val="867"/>
    <w:link w:val="894"/>
    <w:uiPriority w:val="0"/>
    <w:qFormat/>
    <w:pPr>
      <w:ind w:left="0" w:firstLine="3584"/>
    </w:pPr>
  </w:style>
  <w:style w:type="paragraph" w:styleId="867" w:customStyle="1">
    <w:name w:val="Char Char Char Char Char Char Char Char Char Char Char Char Char"/>
    <w:basedOn w:val="826"/>
    <w:next w:val="825"/>
    <w:uiPriority w:val="0"/>
    <w:qFormat/>
    <w:pPr>
      <w:ind w:left="0" w:firstLine="3584"/>
      <w:spacing w:before="0" w:after="160" w:line="240" w:lineRule="exact"/>
    </w:pPr>
    <w:rPr>
      <w:rFonts w:ascii="Times New Roman" w:hAnsi="Times New Roman" w:cs="Times New Roman"/>
    </w:rPr>
  </w:style>
  <w:style w:type="paragraph" w:styleId="868">
    <w:name w:val="Header"/>
    <w:basedOn w:val="826"/>
    <w:next w:val="861"/>
    <w:link w:val="895"/>
    <w:uiPriority w:val="0"/>
    <w:qFormat/>
    <w:pPr>
      <w:ind w:left="0" w:firstLine="3584"/>
      <w:jc w:val="center"/>
      <w:spacing w:before="0" w:after="0" w:line="240" w:lineRule="auto"/>
    </w:pPr>
  </w:style>
  <w:style w:type="paragraph" w:styleId="869">
    <w:name w:val="toc 4"/>
    <w:basedOn w:val="826"/>
    <w:next w:val="825"/>
    <w:uiPriority w:val="0"/>
    <w:qFormat/>
    <w:pPr>
      <w:ind w:left="1260" w:firstLine="1024"/>
      <w:spacing w:before="0" w:after="0" w:line="240" w:lineRule="auto"/>
    </w:pPr>
    <w:rPr>
      <w:rFonts w:ascii="Times New Roman" w:hAnsi="Times New Roman" w:cs="Times New Roman"/>
    </w:rPr>
  </w:style>
  <w:style w:type="paragraph" w:styleId="870">
    <w:name w:val="Subtitle"/>
    <w:next w:val="825"/>
    <w:uiPriority w:val="0"/>
    <w:qFormat/>
    <w:pPr>
      <w:ind w:left="1024"/>
      <w:jc w:val="center"/>
      <w:spacing w:after="60"/>
    </w:pPr>
    <w:rPr>
      <w:rFonts w:ascii="Calibri" w:hAnsi="Calibri" w:eastAsia="宋体" w:cs="宋体"/>
      <w:lang w:val="en-US" w:eastAsia="zh-CN" w:bidi="ar-SA"/>
    </w:rPr>
  </w:style>
  <w:style w:type="paragraph" w:styleId="871">
    <w:name w:val="List"/>
    <w:basedOn w:val="826"/>
    <w:next w:val="872"/>
    <w:uiPriority w:val="0"/>
    <w:qFormat/>
    <w:pPr>
      <w:ind w:left="200" w:firstLine="3640"/>
      <w:spacing w:before="0" w:after="0" w:line="240" w:lineRule="auto"/>
    </w:pPr>
    <w:rPr>
      <w:rFonts w:ascii="Times New Roman" w:hAnsi="Times New Roman" w:cs="Times New Roman"/>
    </w:rPr>
  </w:style>
  <w:style w:type="paragraph" w:styleId="872">
    <w:name w:val="Body Text First Indent"/>
    <w:next w:val="825"/>
    <w:uiPriority w:val="0"/>
    <w:qFormat/>
    <w:pPr>
      <w:ind w:left="420" w:firstLine="3748"/>
      <w:spacing w:after="120"/>
    </w:pPr>
    <w:rPr>
      <w:rFonts w:ascii="Calibri" w:hAnsi="Calibri" w:eastAsia="宋体" w:cs="宋体"/>
      <w:lang w:val="en-US" w:eastAsia="zh-CN" w:bidi="ar-SA"/>
    </w:rPr>
  </w:style>
  <w:style w:type="paragraph" w:styleId="873">
    <w:name w:val="footnote text"/>
    <w:basedOn w:val="826"/>
    <w:next w:val="853"/>
    <w:link w:val="1243"/>
    <w:uiPriority w:val="0"/>
    <w:qFormat/>
    <w:pPr>
      <w:ind w:left="0" w:firstLine="3584"/>
      <w:spacing w:before="0" w:after="0" w:line="360" w:lineRule="auto"/>
    </w:pPr>
    <w:rPr>
      <w:rFonts w:ascii="Times New Roman" w:hAnsi="Times New Roman" w:cs="Times New Roman"/>
    </w:rPr>
  </w:style>
  <w:style w:type="paragraph" w:styleId="874">
    <w:name w:val="toc 6"/>
    <w:basedOn w:val="826"/>
    <w:next w:val="825"/>
    <w:uiPriority w:val="0"/>
    <w:qFormat/>
    <w:pPr>
      <w:ind w:left="1400" w:firstLine="3784"/>
      <w:spacing w:before="0" w:after="0" w:line="360" w:lineRule="auto"/>
    </w:pPr>
    <w:rPr>
      <w:rFonts w:ascii="Times New Roman" w:hAnsi="Times New Roman" w:cs="Times New Roman"/>
    </w:rPr>
  </w:style>
  <w:style w:type="paragraph" w:styleId="875">
    <w:name w:val="List 5"/>
    <w:basedOn w:val="826"/>
    <w:next w:val="849"/>
    <w:uiPriority w:val="0"/>
    <w:qFormat/>
    <w:pPr>
      <w:ind w:left="2100" w:firstLine="3676"/>
      <w:spacing w:before="0" w:after="0" w:line="240" w:lineRule="auto"/>
    </w:pPr>
    <w:rPr>
      <w:rFonts w:ascii="Times New Roman" w:hAnsi="Times New Roman" w:cs="Times New Roman"/>
    </w:rPr>
  </w:style>
  <w:style w:type="paragraph" w:styleId="876">
    <w:name w:val="Body Text Indent 3"/>
    <w:basedOn w:val="826"/>
    <w:next w:val="874"/>
    <w:uiPriority w:val="0"/>
    <w:qFormat/>
    <w:pPr>
      <w:ind w:left="480" w:firstLine="2784"/>
      <w:spacing w:before="0" w:after="0" w:line="400" w:lineRule="exact"/>
    </w:pPr>
    <w:rPr>
      <w:rFonts w:ascii="Times New Roman" w:hAnsi="Times New Roman" w:cs="Times New Roman"/>
    </w:rPr>
  </w:style>
  <w:style w:type="paragraph" w:styleId="877">
    <w:name w:val="toc 2"/>
    <w:basedOn w:val="826"/>
    <w:next w:val="825"/>
    <w:uiPriority w:val="0"/>
    <w:qFormat/>
    <w:pPr>
      <w:ind w:left="0" w:firstLine="1024"/>
      <w:spacing w:before="0" w:after="0" w:line="360" w:lineRule="auto"/>
    </w:pPr>
    <w:rPr>
      <w:rFonts w:ascii="Times New Roman" w:hAnsi="Times New Roman" w:cs="Times New Roman"/>
    </w:rPr>
  </w:style>
  <w:style w:type="paragraph" w:styleId="878">
    <w:name w:val="toc 9"/>
    <w:basedOn w:val="826"/>
    <w:next w:val="825"/>
    <w:uiPriority w:val="0"/>
    <w:qFormat/>
    <w:pPr>
      <w:ind w:left="2120" w:firstLine="3784"/>
      <w:spacing w:before="0" w:after="0" w:line="360" w:lineRule="auto"/>
    </w:pPr>
    <w:rPr>
      <w:rFonts w:ascii="Times New Roman" w:hAnsi="Times New Roman" w:cs="Times New Roman"/>
    </w:rPr>
  </w:style>
  <w:style w:type="paragraph" w:styleId="879">
    <w:name w:val="Body Text 2"/>
    <w:basedOn w:val="826"/>
    <w:next w:val="843"/>
    <w:uiPriority w:val="0"/>
    <w:qFormat/>
    <w:pPr>
      <w:ind w:left="0" w:firstLine="1024"/>
      <w:spacing w:before="0" w:after="120" w:line="480" w:lineRule="auto"/>
    </w:pPr>
    <w:rPr>
      <w:rFonts w:ascii="Times New Roman" w:hAnsi="Times New Roman" w:cs="Times New Roman"/>
    </w:rPr>
  </w:style>
  <w:style w:type="paragraph" w:styleId="880">
    <w:name w:val="HTML Preformatted"/>
    <w:basedOn w:val="826"/>
    <w:next w:val="842"/>
    <w:uiPriority w:val="0"/>
    <w:qFormat/>
    <w:pPr>
      <w:ind w:left="0" w:firstLine="2048"/>
      <w:spacing w:before="0" w:after="0" w:line="253" w:lineRule="atLeast"/>
    </w:pPr>
    <w:rPr>
      <w:rFonts w:ascii="Times New Roman" w:hAnsi="Times New Roman" w:cs="Times New Roman"/>
    </w:rPr>
  </w:style>
  <w:style w:type="paragraph" w:styleId="881">
    <w:name w:val="Normal (Web)"/>
    <w:basedOn w:val="825"/>
    <w:next w:val="852"/>
    <w:uiPriority w:val="0"/>
    <w:qFormat/>
    <w:pPr>
      <w:ind w:left="15" w:right="15" w:firstLine="4608"/>
      <w:spacing w:before="60" w:after="60" w:line="312" w:lineRule="auto"/>
    </w:pPr>
    <w:rPr>
      <w:rFonts w:ascii="Times New Roman" w:hAnsi="Times New Roman" w:cs="Times New Roman"/>
    </w:rPr>
  </w:style>
  <w:style w:type="paragraph" w:styleId="882">
    <w:name w:val="index 1"/>
    <w:basedOn w:val="826"/>
    <w:next w:val="825"/>
    <w:uiPriority w:val="0"/>
    <w:qFormat/>
    <w:pPr>
      <w:ind w:left="0" w:firstLine="3584"/>
      <w:spacing w:before="0" w:after="0" w:line="240" w:lineRule="auto"/>
    </w:pPr>
    <w:rPr>
      <w:rFonts w:ascii="Times New Roman" w:hAnsi="Times New Roman" w:cs="Times New Roman"/>
    </w:rPr>
  </w:style>
  <w:style w:type="paragraph" w:styleId="883">
    <w:name w:val="Body Text First Indent 2"/>
    <w:basedOn w:val="850"/>
    <w:uiPriority w:val="0"/>
    <w:unhideWhenUsed/>
    <w:qFormat/>
    <w:pPr>
      <w:ind w:firstLine="420"/>
    </w:pPr>
  </w:style>
  <w:style w:type="table" w:styleId="88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5">
    <w:name w:val="Strong"/>
    <w:basedOn w:val="835"/>
    <w:uiPriority w:val="0"/>
    <w:qFormat/>
    <w:rPr>
      <w:rFonts w:ascii="Times New Roman" w:hAnsi="Times New Roman" w:eastAsia="宋体" w:cs="Times New Roman"/>
      <w:b/>
      <w:sz w:val="20"/>
    </w:rPr>
  </w:style>
  <w:style w:type="character" w:styleId="886">
    <w:name w:val="page number"/>
    <w:uiPriority w:val="0"/>
    <w:qFormat/>
    <w:rPr>
      <w:rFonts w:ascii="Times New Roman" w:hAnsi="Times New Roman" w:eastAsia="宋体" w:cs="Times New Roman"/>
      <w:sz w:val="20"/>
    </w:rPr>
  </w:style>
  <w:style w:type="character" w:styleId="887">
    <w:name w:val="FollowedHyperlink"/>
    <w:uiPriority w:val="0"/>
    <w:qFormat/>
    <w:rPr>
      <w:rFonts w:ascii="Times New Roman" w:hAnsi="Times New Roman" w:eastAsia="宋体" w:cs="Times New Roman"/>
      <w:color w:val="800080"/>
      <w:sz w:val="20"/>
      <w:u w:val="single"/>
    </w:rPr>
  </w:style>
  <w:style w:type="character" w:styleId="888">
    <w:name w:val="Emphasis"/>
    <w:uiPriority w:val="0"/>
    <w:qFormat/>
    <w:rPr>
      <w:rFonts w:ascii="Times New Roman" w:hAnsi="Times New Roman" w:eastAsia="宋体" w:cs="Times New Roman"/>
      <w:i/>
      <w:sz w:val="21"/>
    </w:rPr>
  </w:style>
  <w:style w:type="character" w:styleId="889">
    <w:name w:val="Hyperlink"/>
    <w:uiPriority w:val="99"/>
    <w:qFormat/>
    <w:rPr>
      <w:rFonts w:ascii="Times New Roman" w:hAnsi="Times New Roman" w:eastAsia="宋体" w:cs="Times New Roman"/>
      <w:color w:val="0000ff"/>
      <w:sz w:val="20"/>
      <w:u w:val="single"/>
    </w:rPr>
  </w:style>
  <w:style w:type="character" w:styleId="890">
    <w:name w:val="annotation reference"/>
    <w:uiPriority w:val="0"/>
    <w:qFormat/>
    <w:rPr>
      <w:rFonts w:ascii="Times New Roman" w:hAnsi="Times New Roman" w:eastAsia="宋体" w:cs="Times New Roman"/>
      <w:sz w:val="20"/>
    </w:rPr>
  </w:style>
  <w:style w:type="character" w:styleId="891">
    <w:name w:val="footnote reference"/>
    <w:uiPriority w:val="0"/>
    <w:qFormat/>
    <w:rPr>
      <w:rFonts w:ascii="Times New Roman" w:hAnsi="Times New Roman" w:eastAsia="宋体" w:cs="Times New Roman"/>
      <w:vertAlign w:val="superscript"/>
    </w:rPr>
  </w:style>
  <w:style w:type="paragraph" w:styleId="892" w:customStyle="1">
    <w:name w:val="正文2"/>
    <w:basedOn w:val="825"/>
    <w:next w:val="825"/>
    <w:uiPriority w:val="0"/>
    <w:qFormat/>
    <w:pPr>
      <w:ind w:left="0" w:hanging="2155"/>
      <w:spacing w:line="360" w:lineRule="auto"/>
      <w:shd w:val="clear" w:color="auto" w:fill="ffffff"/>
    </w:pPr>
    <w:rPr>
      <w:rFonts w:ascii="宋体" w:hAnsi="宋体"/>
    </w:rPr>
  </w:style>
  <w:style w:type="character" w:styleId="893" w:customStyle="1">
    <w:name w:val="正文缩进 字符"/>
    <w:link w:val="841"/>
    <w:uiPriority w:val="0"/>
    <w:qFormat/>
    <w:rPr>
      <w:rFonts w:ascii="Calibri" w:hAnsi="Calibri" w:eastAsia="宋体" w:cs="Times New Roman"/>
    </w:rPr>
  </w:style>
  <w:style w:type="character" w:styleId="894" w:customStyle="1">
    <w:name w:val="页脚 字符"/>
    <w:link w:val="866"/>
    <w:uiPriority w:val="0"/>
    <w:qFormat/>
    <w:rPr>
      <w:rFonts w:ascii="Calibri" w:hAnsi="Calibri" w:eastAsia="宋体" w:cs="Times New Roman"/>
    </w:rPr>
  </w:style>
  <w:style w:type="character" w:styleId="895" w:customStyle="1">
    <w:name w:val="页眉 字符"/>
    <w:link w:val="868"/>
    <w:uiPriority w:val="0"/>
    <w:qFormat/>
    <w:rPr>
      <w:rFonts w:ascii="Calibri" w:hAnsi="Calibri" w:eastAsia="宋体" w:cs="Times New Roman"/>
    </w:rPr>
  </w:style>
  <w:style w:type="character" w:styleId="896" w:customStyle="1">
    <w:name w:val="日期 Char"/>
    <w:uiPriority w:val="0"/>
    <w:qFormat/>
    <w:rPr>
      <w:rFonts w:ascii="Times New Roman" w:hAnsi="Times New Roman" w:eastAsia="宋体" w:cs="Times New Roman"/>
      <w:sz w:val="20"/>
    </w:rPr>
  </w:style>
  <w:style w:type="character" w:styleId="897" w:customStyle="1">
    <w:name w:val="批注引用1"/>
    <w:uiPriority w:val="0"/>
    <w:qFormat/>
    <w:rPr>
      <w:rFonts w:ascii="Times New Roman" w:hAnsi="Times New Roman" w:eastAsia="宋体" w:cs="Times New Roman"/>
      <w:sz w:val="20"/>
    </w:rPr>
  </w:style>
  <w:style w:type="character" w:styleId="898" w:customStyle="1">
    <w:name w:val="应答文本 Char Char"/>
    <w:uiPriority w:val="0"/>
    <w:qFormat/>
    <w:rPr>
      <w:rFonts w:ascii="Times New Roman" w:hAnsi="Times New Roman" w:eastAsia="宋体" w:cs="Times New Roman"/>
      <w:sz w:val="20"/>
    </w:rPr>
  </w:style>
  <w:style w:type="character" w:styleId="899" w:customStyle="1">
    <w:name w:val="图片0 Char Char"/>
    <w:uiPriority w:val="0"/>
    <w:qFormat/>
    <w:rPr>
      <w:rFonts w:ascii="Times New Roman" w:hAnsi="Times New Roman" w:eastAsia="宋体" w:cs="Times New Roman"/>
      <w:sz w:val="20"/>
    </w:rPr>
  </w:style>
  <w:style w:type="character" w:styleId="900" w:customStyle="1">
    <w:name w:val="尾注文本 Char"/>
    <w:uiPriority w:val="0"/>
    <w:qFormat/>
    <w:rPr>
      <w:rFonts w:ascii="Times New Roman" w:hAnsi="Times New Roman" w:eastAsia="宋体" w:cs="Times New Roman"/>
      <w:sz w:val="20"/>
    </w:rPr>
  </w:style>
  <w:style w:type="character" w:styleId="901" w:customStyle="1">
    <w:name w:val="文档结构图 字符"/>
    <w:uiPriority w:val="0"/>
    <w:qFormat/>
    <w:rPr>
      <w:rFonts w:ascii="Microsoft YaHei UI" w:hAnsi="Times New Roman" w:eastAsia="Microsoft YaHei UI" w:cs="Times New Roman"/>
      <w:sz w:val="18"/>
      <w:szCs w:val="18"/>
    </w:rPr>
  </w:style>
  <w:style w:type="character" w:styleId="902" w:customStyle="1">
    <w:name w:val="_Style 337"/>
    <w:uiPriority w:val="0"/>
    <w:qFormat/>
    <w:rPr>
      <w:rFonts w:ascii="Times New Roman" w:hAnsi="Times New Roman" w:eastAsia="宋体" w:cs="Times New Roman"/>
      <w:color w:val="auto"/>
      <w:sz w:val="21"/>
    </w:rPr>
  </w:style>
  <w:style w:type="character" w:styleId="903" w:customStyle="1">
    <w:name w:val="正文文本 字符"/>
    <w:uiPriority w:val="0"/>
    <w:qFormat/>
    <w:rPr>
      <w:rFonts w:ascii="Times New Roman" w:hAnsi="Times New Roman" w:eastAsia="宋体" w:cs="Times New Roman"/>
      <w:sz w:val="21"/>
    </w:rPr>
  </w:style>
  <w:style w:type="character" w:styleId="904" w:customStyle="1">
    <w:name w:val="批注文字 字符"/>
    <w:uiPriority w:val="0"/>
    <w:qFormat/>
    <w:rPr>
      <w:rFonts w:ascii="Times New Roman" w:hAnsi="Times New Roman" w:eastAsia="宋体" w:cs="Times New Roman"/>
      <w:sz w:val="20"/>
    </w:rPr>
  </w:style>
  <w:style w:type="character" w:styleId="905" w:customStyle="1">
    <w:name w:val="批注文字 Char1"/>
    <w:uiPriority w:val="0"/>
    <w:qFormat/>
    <w:rPr>
      <w:rFonts w:ascii="Times New Roman" w:hAnsi="Times New Roman" w:eastAsia="宋体" w:cs="Times New Roman"/>
      <w:sz w:val="20"/>
    </w:rPr>
  </w:style>
  <w:style w:type="character" w:styleId="906" w:customStyle="1">
    <w:name w:val="txt"/>
    <w:uiPriority w:val="0"/>
    <w:qFormat/>
    <w:rPr>
      <w:rFonts w:ascii="Times New Roman" w:hAnsi="Times New Roman" w:eastAsia="宋体" w:cs="Times New Roman"/>
      <w:sz w:val="20"/>
    </w:rPr>
  </w:style>
  <w:style w:type="character" w:styleId="907" w:customStyle="1">
    <w:name w:val="标书正文 Char"/>
    <w:uiPriority w:val="0"/>
    <w:qFormat/>
    <w:rPr>
      <w:rFonts w:ascii="Times New Roman" w:hAnsi="Times New Roman" w:eastAsia="宋体" w:cs="Times New Roman"/>
      <w:sz w:val="20"/>
    </w:rPr>
  </w:style>
  <w:style w:type="character" w:styleId="908" w:customStyle="1">
    <w:name w:val="font21"/>
    <w:uiPriority w:val="0"/>
    <w:qFormat/>
    <w:rPr>
      <w:rFonts w:hint="eastAsia" w:ascii="宋体" w:hAnsi="宋体" w:eastAsia="宋体" w:cs="宋体"/>
      <w:color w:val="ff0000"/>
      <w:sz w:val="24"/>
      <w:szCs w:val="24"/>
      <w:u w:val="none"/>
    </w:rPr>
  </w:style>
  <w:style w:type="character" w:styleId="909" w:customStyle="1">
    <w:name w:val="apple-converted-space"/>
    <w:uiPriority w:val="0"/>
    <w:qFormat/>
    <w:rPr>
      <w:rFonts w:ascii="Times New Roman" w:hAnsi="Times New Roman" w:eastAsia="宋体" w:cs="Times New Roman"/>
      <w:sz w:val="20"/>
    </w:rPr>
  </w:style>
  <w:style w:type="character" w:styleId="910" w:customStyle="1">
    <w:name w:val="纯文本 Char1"/>
    <w:uiPriority w:val="0"/>
    <w:qFormat/>
    <w:rPr>
      <w:rFonts w:ascii="Times New Roman" w:hAnsi="Times New Roman" w:eastAsia="宋体" w:cs="Times New Roman"/>
      <w:sz w:val="20"/>
    </w:rPr>
  </w:style>
  <w:style w:type="character" w:styleId="911" w:customStyle="1">
    <w:name w:val="para1"/>
    <w:uiPriority w:val="0"/>
    <w:qFormat/>
    <w:rPr>
      <w:rFonts w:ascii="Times New Roman" w:hAnsi="Times New Roman" w:eastAsia="宋体" w:cs="Times New Roman"/>
      <w:sz w:val="20"/>
    </w:rPr>
  </w:style>
  <w:style w:type="character" w:styleId="912" w:customStyle="1">
    <w:name w:val="HTML 预设格式 Char1"/>
    <w:uiPriority w:val="0"/>
    <w:qFormat/>
    <w:rPr>
      <w:rFonts w:ascii="Times New Roman" w:hAnsi="Times New Roman" w:eastAsia="宋体" w:cs="Times New Roman"/>
      <w:sz w:val="20"/>
    </w:rPr>
  </w:style>
  <w:style w:type="character" w:styleId="913" w:customStyle="1">
    <w:name w:val="批注文字 Char"/>
    <w:uiPriority w:val="0"/>
    <w:qFormat/>
    <w:rPr>
      <w:rFonts w:ascii="Times New Roman" w:hAnsi="Times New Roman" w:eastAsia="宋体" w:cs="Times New Roman"/>
      <w:sz w:val="20"/>
    </w:rPr>
  </w:style>
  <w:style w:type="character" w:styleId="914" w:customStyle="1">
    <w:name w:val="文档结构图 Char"/>
    <w:uiPriority w:val="0"/>
    <w:qFormat/>
    <w:rPr>
      <w:rFonts w:ascii="Times New Roman" w:hAnsi="Times New Roman" w:eastAsia="宋体" w:cs="Times New Roman"/>
      <w:sz w:val="20"/>
    </w:rPr>
  </w:style>
  <w:style w:type="character" w:styleId="915" w:customStyle="1">
    <w:name w:val="超级链接"/>
    <w:uiPriority w:val="0"/>
    <w:qFormat/>
    <w:rPr>
      <w:rFonts w:ascii="Times New Roman" w:hAnsi="Times New Roman" w:eastAsia="宋体" w:cs="Times New Roman"/>
      <w:color w:val="0000ff"/>
      <w:sz w:val="20"/>
      <w:u w:val="single"/>
    </w:rPr>
  </w:style>
  <w:style w:type="character" w:styleId="916" w:customStyle="1">
    <w:name w:val="p141"/>
    <w:uiPriority w:val="0"/>
    <w:qFormat/>
    <w:rPr>
      <w:rFonts w:ascii="Times New Roman" w:hAnsi="Times New Roman" w:eastAsia="宋体" w:cs="Times New Roman"/>
      <w:color w:val="000000"/>
      <w:sz w:val="20"/>
      <w:u w:val="none"/>
    </w:rPr>
  </w:style>
  <w:style w:type="character" w:styleId="917" w:customStyle="1">
    <w:name w:val="宏文本 Char"/>
    <w:uiPriority w:val="0"/>
    <w:qFormat/>
    <w:rPr>
      <w:rFonts w:ascii="Times New Roman" w:hAnsi="Times New Roman" w:eastAsia="宋体" w:cs="Times New Roman"/>
      <w:sz w:val="20"/>
    </w:rPr>
  </w:style>
  <w:style w:type="character" w:styleId="918" w:customStyle="1">
    <w:name w:val="_Style 313"/>
    <w:uiPriority w:val="0"/>
    <w:qFormat/>
    <w:rPr>
      <w:rFonts w:ascii="Times New Roman" w:hAnsi="Times New Roman" w:eastAsia="宋体" w:cs="Times New Roman"/>
      <w:b/>
      <w:i/>
      <w:sz w:val="21"/>
    </w:rPr>
  </w:style>
  <w:style w:type="character" w:styleId="919" w:customStyle="1">
    <w:name w:val="页脚 Char1"/>
    <w:uiPriority w:val="0"/>
    <w:qFormat/>
    <w:rPr>
      <w:rFonts w:ascii="Times New Roman" w:hAnsi="Times New Roman" w:eastAsia="宋体" w:cs="Times New Roman"/>
      <w:sz w:val="20"/>
    </w:rPr>
  </w:style>
  <w:style w:type="character" w:styleId="920" w:customStyle="1">
    <w:name w:val="页眉 Char"/>
    <w:uiPriority w:val="0"/>
    <w:qFormat/>
    <w:rPr>
      <w:rFonts w:ascii="Times New Roman" w:hAnsi="Times New Roman" w:eastAsia="宋体" w:cs="Times New Roman"/>
      <w:sz w:val="20"/>
    </w:rPr>
  </w:style>
  <w:style w:type="character" w:styleId="921" w:customStyle="1">
    <w:name w:val="标题 7 Char"/>
    <w:uiPriority w:val="0"/>
    <w:qFormat/>
    <w:rPr>
      <w:rFonts w:ascii="Times New Roman" w:hAnsi="Times New Roman" w:eastAsia="宋体" w:cs="Times New Roman"/>
      <w:b/>
      <w:sz w:val="20"/>
    </w:rPr>
  </w:style>
  <w:style w:type="character" w:styleId="922" w:customStyle="1">
    <w:name w:val="Char Char12"/>
    <w:uiPriority w:val="0"/>
    <w:qFormat/>
    <w:rPr>
      <w:rFonts w:ascii="Times New Roman" w:hAnsi="Times New Roman" w:eastAsia="宋体" w:cs="Times New Roman"/>
      <w:sz w:val="20"/>
    </w:rPr>
  </w:style>
  <w:style w:type="character" w:styleId="923" w:customStyle="1">
    <w:name w:val="标题 3 Char"/>
    <w:uiPriority w:val="0"/>
    <w:qFormat/>
    <w:rPr>
      <w:rFonts w:ascii="Times New Roman" w:hAnsi="Times New Roman" w:eastAsia="宋体" w:cs="Times New Roman"/>
      <w:b/>
      <w:sz w:val="20"/>
    </w:rPr>
  </w:style>
  <w:style w:type="character" w:styleId="924" w:customStyle="1">
    <w:name w:val="正文（首行缩进 2 字符） Char Char"/>
    <w:uiPriority w:val="0"/>
    <w:qFormat/>
    <w:rPr>
      <w:rFonts w:ascii="Times New Roman" w:hAnsi="Times New Roman" w:eastAsia="宋体" w:cs="Times New Roman"/>
      <w:sz w:val="20"/>
    </w:rPr>
  </w:style>
  <w:style w:type="character" w:styleId="925" w:customStyle="1">
    <w:name w:val="表格用 Char Char"/>
    <w:uiPriority w:val="0"/>
    <w:qFormat/>
    <w:rPr>
      <w:rFonts w:ascii="Times New Roman" w:hAnsi="Times New Roman" w:eastAsia="宋体" w:cs="Times New Roman"/>
      <w:sz w:val="20"/>
    </w:rPr>
  </w:style>
  <w:style w:type="character" w:styleId="926" w:customStyle="1">
    <w:name w:val="正文文本缩进 3 Char1"/>
    <w:uiPriority w:val="0"/>
    <w:qFormat/>
    <w:rPr>
      <w:rFonts w:ascii="Times New Roman" w:hAnsi="Times New Roman" w:eastAsia="宋体" w:cs="Times New Roman"/>
      <w:sz w:val="20"/>
    </w:rPr>
  </w:style>
  <w:style w:type="character" w:styleId="927" w:customStyle="1">
    <w:name w:val="正文缩进 Char"/>
    <w:uiPriority w:val="0"/>
    <w:qFormat/>
    <w:rPr>
      <w:rFonts w:ascii="Times New Roman" w:hAnsi="Times New Roman" w:eastAsia="宋体" w:cs="Times New Roman"/>
      <w:sz w:val="20"/>
    </w:rPr>
  </w:style>
  <w:style w:type="character" w:styleId="928" w:customStyle="1">
    <w:name w:val="批注框文本 Char1"/>
    <w:uiPriority w:val="0"/>
    <w:qFormat/>
    <w:rPr>
      <w:rFonts w:ascii="Times New Roman" w:hAnsi="Times New Roman" w:eastAsia="宋体" w:cs="Times New Roman"/>
      <w:sz w:val="20"/>
    </w:rPr>
  </w:style>
  <w:style w:type="character" w:styleId="929" w:customStyle="1">
    <w:name w:val="Char Char13"/>
    <w:uiPriority w:val="0"/>
    <w:qFormat/>
    <w:rPr>
      <w:rFonts w:ascii="Times New Roman" w:hAnsi="Times New Roman" w:eastAsia="宋体" w:cs="Times New Roman"/>
      <w:sz w:val="20"/>
    </w:rPr>
  </w:style>
  <w:style w:type="character" w:styleId="930" w:customStyle="1">
    <w:name w:val="样式2 Char"/>
    <w:uiPriority w:val="0"/>
    <w:qFormat/>
    <w:rPr>
      <w:rFonts w:ascii="Times New Roman" w:hAnsi="Times New Roman" w:eastAsia="宋体" w:cs="Times New Roman"/>
      <w:b/>
      <w:sz w:val="20"/>
    </w:rPr>
  </w:style>
  <w:style w:type="character" w:styleId="931" w:customStyle="1">
    <w:name w:val="页脚 Char"/>
    <w:uiPriority w:val="0"/>
    <w:qFormat/>
    <w:rPr>
      <w:rFonts w:ascii="Times New Roman" w:hAnsi="Times New Roman" w:eastAsia="宋体" w:cs="Times New Roman"/>
      <w:sz w:val="20"/>
    </w:rPr>
  </w:style>
  <w:style w:type="character" w:styleId="932" w:customStyle="1">
    <w:name w:val="标准文本 Char"/>
    <w:uiPriority w:val="0"/>
    <w:qFormat/>
    <w:rPr>
      <w:rFonts w:ascii="Times New Roman" w:hAnsi="Times New Roman" w:eastAsia="宋体" w:cs="Times New Roman"/>
      <w:sz w:val="20"/>
    </w:rPr>
  </w:style>
  <w:style w:type="character" w:styleId="933" w:customStyle="1">
    <w:name w:val="font01"/>
    <w:uiPriority w:val="0"/>
    <w:qFormat/>
    <w:rPr>
      <w:rFonts w:hint="eastAsia" w:ascii="宋体" w:hAnsi="宋体" w:eastAsia="宋体" w:cs="宋体"/>
      <w:color w:val="000000"/>
      <w:sz w:val="24"/>
      <w:szCs w:val="24"/>
      <w:u w:val="none"/>
    </w:rPr>
  </w:style>
  <w:style w:type="character" w:styleId="934" w:customStyle="1">
    <w:name w:val="标题 3 Char1"/>
    <w:uiPriority w:val="0"/>
    <w:qFormat/>
    <w:rPr>
      <w:rFonts w:ascii="Times New Roman" w:hAnsi="Times New Roman" w:eastAsia="宋体" w:cs="Times New Roman"/>
      <w:b/>
      <w:sz w:val="20"/>
      <w:u w:val="single"/>
    </w:rPr>
  </w:style>
  <w:style w:type="character" w:styleId="935" w:customStyle="1">
    <w:name w:val="表格 Char Char"/>
    <w:uiPriority w:val="0"/>
    <w:qFormat/>
    <w:rPr>
      <w:rFonts w:ascii="Times New Roman" w:hAnsi="Times New Roman" w:eastAsia="宋体" w:cs="Times New Roman"/>
      <w:sz w:val="20"/>
    </w:rPr>
  </w:style>
  <w:style w:type="character" w:styleId="936" w:customStyle="1">
    <w:name w:val="正文首行缩进 Char"/>
    <w:uiPriority w:val="0"/>
    <w:qFormat/>
    <w:rPr>
      <w:rFonts w:ascii="Times New Roman" w:hAnsi="Times New Roman" w:eastAsia="宋体" w:cs="Times New Roman"/>
      <w:sz w:val="20"/>
    </w:rPr>
  </w:style>
  <w:style w:type="character" w:styleId="937" w:customStyle="1">
    <w:name w:val="标题 9 Char"/>
    <w:uiPriority w:val="0"/>
    <w:qFormat/>
    <w:rPr>
      <w:rFonts w:ascii="Times New Roman" w:hAnsi="Times New Roman" w:eastAsia="宋体" w:cs="Times New Roman"/>
      <w:sz w:val="20"/>
    </w:rPr>
  </w:style>
  <w:style w:type="character" w:styleId="938" w:customStyle="1">
    <w:name w:val="lh151"/>
    <w:uiPriority w:val="0"/>
    <w:qFormat/>
    <w:rPr>
      <w:rFonts w:ascii="Times New Roman" w:hAnsi="Times New Roman" w:eastAsia="宋体" w:cs="Times New Roman"/>
      <w:color w:val="666666"/>
      <w:sz w:val="20"/>
    </w:rPr>
  </w:style>
  <w:style w:type="character" w:styleId="939" w:customStyle="1">
    <w:name w:val="日期 Char1"/>
    <w:uiPriority w:val="0"/>
    <w:qFormat/>
    <w:rPr>
      <w:rFonts w:ascii="Times New Roman" w:hAnsi="Times New Roman" w:eastAsia="宋体" w:cs="Times New Roman"/>
      <w:sz w:val="20"/>
    </w:rPr>
  </w:style>
  <w:style w:type="character" w:styleId="940" w:customStyle="1">
    <w:name w:val="图片 Char Char"/>
    <w:uiPriority w:val="0"/>
    <w:qFormat/>
    <w:rPr>
      <w:rFonts w:ascii="Times New Roman" w:hAnsi="Times New Roman" w:eastAsia="宋体" w:cs="Times New Roman"/>
      <w:sz w:val="20"/>
    </w:rPr>
  </w:style>
  <w:style w:type="character" w:styleId="941" w:customStyle="1">
    <w:name w:val="批注框文本 字符"/>
    <w:uiPriority w:val="0"/>
    <w:qFormat/>
    <w:rPr>
      <w:rFonts w:ascii="Times New Roman" w:hAnsi="Times New Roman" w:eastAsia="宋体" w:cs="Times New Roman"/>
      <w:sz w:val="20"/>
    </w:rPr>
  </w:style>
  <w:style w:type="character" w:styleId="942" w:customStyle="1">
    <w:name w:val="HTML 预设格式 Char"/>
    <w:uiPriority w:val="0"/>
    <w:qFormat/>
    <w:rPr>
      <w:rFonts w:ascii="Times New Roman" w:hAnsi="Times New Roman" w:eastAsia="宋体" w:cs="Times New Roman"/>
      <w:sz w:val="20"/>
    </w:rPr>
  </w:style>
  <w:style w:type="character" w:styleId="943" w:customStyle="1">
    <w:name w:val="列出段落 Char"/>
    <w:uiPriority w:val="0"/>
    <w:qFormat/>
    <w:rPr>
      <w:rFonts w:ascii="Times New Roman" w:hAnsi="Times New Roman" w:eastAsia="宋体" w:cs="Times New Roman"/>
      <w:sz w:val="20"/>
    </w:rPr>
  </w:style>
  <w:style w:type="character" w:styleId="944" w:customStyle="1">
    <w:name w:val="标题 5 Char"/>
    <w:uiPriority w:val="0"/>
    <w:qFormat/>
    <w:rPr>
      <w:rFonts w:ascii="Times New Roman" w:hAnsi="Times New Roman" w:eastAsia="宋体" w:cs="Times New Roman"/>
      <w:b/>
      <w:sz w:val="20"/>
    </w:rPr>
  </w:style>
  <w:style w:type="character" w:styleId="945" w:customStyle="1">
    <w:name w:val="链接"/>
    <w:uiPriority w:val="0"/>
    <w:qFormat/>
    <w:rPr>
      <w:rFonts w:ascii="Times New Roman" w:hAnsi="Times New Roman" w:eastAsia="宋体" w:cs="Times New Roman"/>
      <w:color w:val="0000ff"/>
      <w:sz w:val="20"/>
      <w:u w:val="single"/>
    </w:rPr>
  </w:style>
  <w:style w:type="character" w:styleId="946" w:customStyle="1">
    <w:name w:val="18h1"/>
    <w:uiPriority w:val="0"/>
    <w:qFormat/>
    <w:rPr>
      <w:rFonts w:ascii="Times New Roman" w:hAnsi="Times New Roman" w:eastAsia="宋体" w:cs="Times New Roman"/>
      <w:color w:val="3b3b3b"/>
      <w:sz w:val="20"/>
    </w:rPr>
  </w:style>
  <w:style w:type="character" w:styleId="947" w:customStyle="1">
    <w:name w:val="表格文字（两侧对齐） Char Char"/>
    <w:uiPriority w:val="0"/>
    <w:qFormat/>
    <w:rPr>
      <w:rFonts w:ascii="Times New Roman" w:hAnsi="Times New Roman" w:eastAsia="宋体" w:cs="Times New Roman"/>
      <w:sz w:val="20"/>
    </w:rPr>
  </w:style>
  <w:style w:type="character" w:styleId="948" w:customStyle="1">
    <w:name w:val="正文文本缩进 2 Char"/>
    <w:uiPriority w:val="0"/>
    <w:qFormat/>
    <w:rPr>
      <w:rFonts w:ascii="Times New Roman" w:hAnsi="Times New Roman" w:eastAsia="宋体" w:cs="Times New Roman"/>
      <w:sz w:val="20"/>
    </w:rPr>
  </w:style>
  <w:style w:type="character" w:styleId="949" w:customStyle="1">
    <w:name w:val="Char Char14"/>
    <w:uiPriority w:val="0"/>
    <w:qFormat/>
    <w:rPr>
      <w:rFonts w:ascii="Times New Roman" w:hAnsi="Times New Roman" w:eastAsia="宋体" w:cs="Times New Roman"/>
      <w:sz w:val="20"/>
    </w:rPr>
  </w:style>
  <w:style w:type="character" w:styleId="950" w:customStyle="1">
    <w:name w:val="标题 1 Char1"/>
    <w:uiPriority w:val="0"/>
    <w:qFormat/>
    <w:rPr>
      <w:rFonts w:ascii="Times New Roman" w:hAnsi="Times New Roman" w:eastAsia="宋体" w:cs="Times New Roman"/>
      <w:b/>
      <w:sz w:val="20"/>
    </w:rPr>
  </w:style>
  <w:style w:type="character" w:styleId="951" w:customStyle="1">
    <w:name w:val="批注框文本 Char"/>
    <w:uiPriority w:val="0"/>
    <w:qFormat/>
    <w:rPr>
      <w:rFonts w:ascii="Times New Roman" w:hAnsi="Times New Roman" w:eastAsia="宋体" w:cs="Times New Roman"/>
      <w:sz w:val="20"/>
    </w:rPr>
  </w:style>
  <w:style w:type="character" w:styleId="952" w:customStyle="1">
    <w:name w:val="apple-style-span"/>
    <w:uiPriority w:val="0"/>
    <w:qFormat/>
    <w:rPr>
      <w:rFonts w:ascii="Times New Roman" w:hAnsi="Times New Roman" w:eastAsia="宋体" w:cs="Times New Roman"/>
      <w:sz w:val="20"/>
    </w:rPr>
  </w:style>
  <w:style w:type="character" w:styleId="953" w:customStyle="1">
    <w:name w:val="插图 Char Char"/>
    <w:uiPriority w:val="0"/>
    <w:qFormat/>
    <w:rPr>
      <w:rFonts w:ascii="Times New Roman" w:hAnsi="Times New Roman" w:eastAsia="宋体" w:cs="Times New Roman"/>
      <w:sz w:val="20"/>
    </w:rPr>
  </w:style>
  <w:style w:type="character" w:styleId="954" w:customStyle="1">
    <w:name w:val="标题 2 Char1"/>
    <w:uiPriority w:val="0"/>
    <w:qFormat/>
    <w:rPr>
      <w:rFonts w:ascii="Times New Roman" w:hAnsi="Times New Roman" w:eastAsia="宋体" w:cs="Times New Roman"/>
      <w:b/>
      <w:sz w:val="20"/>
    </w:rPr>
  </w:style>
  <w:style w:type="character" w:styleId="955" w:customStyle="1">
    <w:name w:val="_Style 332"/>
    <w:uiPriority w:val="0"/>
    <w:qFormat/>
    <w:rPr>
      <w:rFonts w:ascii="Times New Roman" w:hAnsi="Times New Roman" w:eastAsia="宋体" w:cs="Times New Roman"/>
      <w:i/>
      <w:color w:val="auto"/>
      <w:sz w:val="21"/>
    </w:rPr>
  </w:style>
  <w:style w:type="character" w:styleId="956" w:customStyle="1">
    <w:name w:val="正文文本 3 Char1"/>
    <w:uiPriority w:val="0"/>
    <w:qFormat/>
    <w:rPr>
      <w:rFonts w:ascii="Times New Roman" w:hAnsi="Times New Roman" w:eastAsia="宋体" w:cs="Times New Roman"/>
      <w:sz w:val="20"/>
    </w:rPr>
  </w:style>
  <w:style w:type="character" w:styleId="957" w:customStyle="1">
    <w:name w:val="标题 5 Char1"/>
    <w:uiPriority w:val="0"/>
    <w:qFormat/>
    <w:rPr>
      <w:rFonts w:ascii="Times New Roman" w:hAnsi="Times New Roman" w:eastAsia="宋体" w:cs="Times New Roman"/>
      <w:b/>
      <w:sz w:val="20"/>
    </w:rPr>
  </w:style>
  <w:style w:type="character" w:styleId="958" w:customStyle="1">
    <w:name w:val="批注主题 Char"/>
    <w:uiPriority w:val="0"/>
    <w:qFormat/>
    <w:rPr>
      <w:rFonts w:ascii="Times New Roman" w:hAnsi="Times New Roman" w:eastAsia="宋体" w:cs="Times New Roman"/>
      <w:b/>
      <w:sz w:val="20"/>
    </w:rPr>
  </w:style>
  <w:style w:type="character" w:styleId="959" w:customStyle="1">
    <w:name w:val="标题 1 Char"/>
    <w:uiPriority w:val="0"/>
    <w:qFormat/>
    <w:rPr>
      <w:rFonts w:ascii="Times New Roman" w:hAnsi="Times New Roman" w:eastAsia="宋体" w:cs="Times New Roman"/>
      <w:b/>
      <w:sz w:val="20"/>
    </w:rPr>
  </w:style>
  <w:style w:type="character" w:styleId="960" w:customStyle="1">
    <w:name w:val="正文文本 2 Char1"/>
    <w:uiPriority w:val="0"/>
    <w:qFormat/>
    <w:rPr>
      <w:rFonts w:ascii="Times New Roman" w:hAnsi="Times New Roman" w:eastAsia="宋体" w:cs="Times New Roman"/>
      <w:sz w:val="20"/>
    </w:rPr>
  </w:style>
  <w:style w:type="character" w:styleId="961" w:customStyle="1">
    <w:name w:val="标题 4 Char1"/>
    <w:uiPriority w:val="0"/>
    <w:qFormat/>
    <w:rPr>
      <w:rFonts w:ascii="Times New Roman" w:hAnsi="Times New Roman" w:eastAsia="宋体" w:cs="Times New Roman"/>
      <w:b/>
      <w:sz w:val="20"/>
    </w:rPr>
  </w:style>
  <w:style w:type="character" w:styleId="962" w:customStyle="1">
    <w:name w:val="正文文本 2 Char"/>
    <w:uiPriority w:val="0"/>
    <w:qFormat/>
    <w:rPr>
      <w:rFonts w:ascii="Times New Roman" w:hAnsi="Times New Roman" w:eastAsia="宋体" w:cs="Times New Roman"/>
      <w:sz w:val="20"/>
    </w:rPr>
  </w:style>
  <w:style w:type="character" w:styleId="963" w:customStyle="1">
    <w:name w:val="_Style 376"/>
    <w:uiPriority w:val="0"/>
    <w:qFormat/>
    <w:rPr>
      <w:rFonts w:ascii="Times New Roman" w:hAnsi="Times New Roman" w:eastAsia="宋体" w:cs="Times New Roman"/>
      <w:b/>
      <w:color w:val="auto"/>
      <w:sz w:val="21"/>
    </w:rPr>
  </w:style>
  <w:style w:type="character" w:styleId="964" w:customStyle="1">
    <w:name w:val="062"/>
    <w:uiPriority w:val="0"/>
    <w:qFormat/>
    <w:rPr>
      <w:rFonts w:ascii="Times New Roman" w:hAnsi="Times New Roman" w:eastAsia="宋体" w:cs="Times New Roman"/>
      <w:b/>
      <w:sz w:val="20"/>
    </w:rPr>
  </w:style>
  <w:style w:type="character" w:styleId="965" w:customStyle="1">
    <w:name w:val="正文文本 Char1"/>
    <w:uiPriority w:val="0"/>
    <w:qFormat/>
    <w:rPr>
      <w:rFonts w:ascii="Times New Roman" w:hAnsi="Times New Roman" w:eastAsia="宋体" w:cs="Times New Roman"/>
      <w:sz w:val="20"/>
    </w:rPr>
  </w:style>
  <w:style w:type="character" w:styleId="966" w:customStyle="1">
    <w:name w:val="题注 Char"/>
    <w:uiPriority w:val="0"/>
    <w:qFormat/>
    <w:rPr>
      <w:rFonts w:ascii="Times New Roman" w:hAnsi="Times New Roman" w:eastAsia="宋体" w:cs="Times New Roman"/>
      <w:sz w:val="20"/>
    </w:rPr>
  </w:style>
  <w:style w:type="character" w:styleId="967" w:customStyle="1">
    <w:name w:val="脚注文本 Char"/>
    <w:uiPriority w:val="0"/>
    <w:qFormat/>
    <w:rPr>
      <w:rFonts w:ascii="Times New Roman" w:hAnsi="Times New Roman" w:eastAsia="宋体" w:cs="Times New Roman"/>
      <w:sz w:val="20"/>
    </w:rPr>
  </w:style>
  <w:style w:type="character" w:styleId="968" w:customStyle="1">
    <w:name w:val="_Style 336"/>
    <w:uiPriority w:val="0"/>
    <w:qFormat/>
    <w:rPr>
      <w:rFonts w:ascii="Times New Roman" w:hAnsi="Times New Roman" w:eastAsia="宋体" w:cs="Times New Roman"/>
      <w:i/>
      <w:color w:val="auto"/>
      <w:sz w:val="21"/>
    </w:rPr>
  </w:style>
  <w:style w:type="character" w:styleId="969" w:customStyle="1">
    <w:name w:val="表格 Char"/>
    <w:uiPriority w:val="0"/>
    <w:qFormat/>
    <w:rPr>
      <w:rFonts w:ascii="Times New Roman" w:hAnsi="Times New Roman" w:eastAsia="宋体" w:cs="Times New Roman"/>
      <w:color w:val="000000"/>
      <w:sz w:val="20"/>
    </w:rPr>
  </w:style>
  <w:style w:type="character" w:styleId="970" w:customStyle="1">
    <w:name w:val="批注主题 字符"/>
    <w:uiPriority w:val="0"/>
    <w:qFormat/>
    <w:rPr>
      <w:rFonts w:ascii="Times New Roman" w:hAnsi="Times New Roman" w:eastAsia="宋体" w:cs="Times New Roman"/>
      <w:b/>
      <w:sz w:val="20"/>
    </w:rPr>
  </w:style>
  <w:style w:type="character" w:styleId="971" w:customStyle="1">
    <w:name w:val="图注 Char Char"/>
    <w:uiPriority w:val="0"/>
    <w:qFormat/>
    <w:rPr>
      <w:rFonts w:ascii="Times New Roman" w:hAnsi="Times New Roman" w:eastAsia="宋体" w:cs="Times New Roman"/>
      <w:sz w:val="20"/>
    </w:rPr>
  </w:style>
  <w:style w:type="character" w:styleId="972" w:customStyle="1">
    <w:name w:val="页码1"/>
    <w:uiPriority w:val="0"/>
    <w:qFormat/>
    <w:rPr>
      <w:rFonts w:ascii="Times New Roman" w:hAnsi="Times New Roman" w:eastAsia="宋体" w:cs="Times New Roman"/>
      <w:sz w:val="20"/>
    </w:rPr>
  </w:style>
  <w:style w:type="character" w:styleId="973" w:customStyle="1">
    <w:name w:val="列表框1 Char Char"/>
    <w:uiPriority w:val="0"/>
    <w:qFormat/>
    <w:rPr>
      <w:rFonts w:ascii="Times New Roman" w:hAnsi="Times New Roman" w:eastAsia="宋体" w:cs="Times New Roman"/>
      <w:sz w:val="20"/>
    </w:rPr>
  </w:style>
  <w:style w:type="character" w:styleId="974" w:customStyle="1">
    <w:name w:val="1ji Char"/>
    <w:uiPriority w:val="0"/>
    <w:qFormat/>
    <w:rPr>
      <w:rFonts w:ascii="Times New Roman" w:hAnsi="Times New Roman" w:eastAsia="宋体" w:cs="Times New Roman"/>
      <w:b/>
      <w:sz w:val="20"/>
    </w:rPr>
  </w:style>
  <w:style w:type="character" w:styleId="975" w:customStyle="1">
    <w:name w:val="正文文本缩进 Char"/>
    <w:uiPriority w:val="0"/>
    <w:qFormat/>
    <w:rPr>
      <w:rFonts w:ascii="Times New Roman" w:hAnsi="Times New Roman" w:eastAsia="宋体" w:cs="Times New Roman"/>
      <w:sz w:val="20"/>
    </w:rPr>
  </w:style>
  <w:style w:type="character" w:styleId="976" w:customStyle="1">
    <w:name w:val="标准文本 Char Char"/>
    <w:uiPriority w:val="0"/>
    <w:qFormat/>
    <w:rPr>
      <w:rFonts w:ascii="Times New Roman" w:hAnsi="Times New Roman" w:eastAsia="宋体" w:cs="Times New Roman"/>
      <w:sz w:val="20"/>
    </w:rPr>
  </w:style>
  <w:style w:type="character" w:styleId="977" w:customStyle="1">
    <w:name w:val="表格用 Char"/>
    <w:uiPriority w:val="0"/>
    <w:qFormat/>
    <w:rPr>
      <w:rFonts w:ascii="Times New Roman" w:hAnsi="Times New Roman" w:eastAsia="宋体" w:cs="Times New Roman"/>
      <w:color w:val="000000"/>
      <w:sz w:val="20"/>
    </w:rPr>
  </w:style>
  <w:style w:type="character" w:styleId="978" w:customStyle="1">
    <w:name w:val="标题 7 Char1"/>
    <w:uiPriority w:val="0"/>
    <w:qFormat/>
    <w:rPr>
      <w:rFonts w:ascii="Times New Roman" w:hAnsi="Times New Roman" w:eastAsia="宋体" w:cs="Times New Roman"/>
      <w:b/>
      <w:sz w:val="20"/>
    </w:rPr>
  </w:style>
  <w:style w:type="character" w:styleId="979" w:customStyle="1">
    <w:name w:val="H 3 Char"/>
    <w:uiPriority w:val="0"/>
    <w:qFormat/>
    <w:rPr>
      <w:rFonts w:ascii="Times New Roman" w:hAnsi="Times New Roman" w:eastAsia="宋体" w:cs="Times New Roman"/>
      <w:b/>
      <w:sz w:val="20"/>
    </w:rPr>
  </w:style>
  <w:style w:type="character" w:styleId="980" w:customStyle="1">
    <w:name w:val="正文文本缩进 3 字符"/>
    <w:uiPriority w:val="0"/>
    <w:qFormat/>
    <w:rPr>
      <w:rFonts w:ascii="Times New Roman" w:hAnsi="Times New Roman" w:eastAsia="宋体" w:cs="Times New Roman"/>
      <w:sz w:val="16"/>
      <w:szCs w:val="16"/>
    </w:rPr>
  </w:style>
  <w:style w:type="character" w:styleId="981" w:customStyle="1">
    <w:name w:val="标题 Char"/>
    <w:uiPriority w:val="0"/>
    <w:qFormat/>
    <w:rPr>
      <w:rFonts w:ascii="Times New Roman" w:hAnsi="Times New Roman" w:eastAsia="宋体" w:cs="Times New Roman"/>
      <w:b/>
      <w:sz w:val="20"/>
    </w:rPr>
  </w:style>
  <w:style w:type="character" w:styleId="982" w:customStyle="1">
    <w:name w:val="H 4 Char"/>
    <w:uiPriority w:val="0"/>
    <w:qFormat/>
    <w:rPr>
      <w:rFonts w:ascii="Times New Roman" w:hAnsi="Times New Roman" w:eastAsia="宋体" w:cs="Times New Roman"/>
      <w:b/>
      <w:sz w:val="20"/>
    </w:rPr>
  </w:style>
  <w:style w:type="character" w:styleId="983" w:customStyle="1">
    <w:name w:val="批注主题 Char1"/>
    <w:uiPriority w:val="0"/>
    <w:qFormat/>
    <w:rPr>
      <w:rFonts w:ascii="Times New Roman" w:hAnsi="Times New Roman" w:eastAsia="宋体" w:cs="Times New Roman"/>
      <w:b/>
      <w:sz w:val="20"/>
    </w:rPr>
  </w:style>
  <w:style w:type="character" w:styleId="984" w:customStyle="1">
    <w:name w:val="正文文本缩进 Char1"/>
    <w:uiPriority w:val="0"/>
    <w:qFormat/>
    <w:rPr>
      <w:rFonts w:ascii="Times New Roman" w:hAnsi="Times New Roman" w:eastAsia="宋体" w:cs="Times New Roman"/>
      <w:sz w:val="20"/>
    </w:rPr>
  </w:style>
  <w:style w:type="character" w:styleId="985" w:customStyle="1">
    <w:name w:val="正文文本 3 Char"/>
    <w:uiPriority w:val="0"/>
    <w:qFormat/>
    <w:rPr>
      <w:rFonts w:ascii="Times New Roman" w:hAnsi="Times New Roman" w:eastAsia="宋体" w:cs="Times New Roman"/>
      <w:sz w:val="20"/>
    </w:rPr>
  </w:style>
  <w:style w:type="character" w:styleId="986" w:customStyle="1">
    <w:name w:val="正文首行缩进 2 Char"/>
    <w:uiPriority w:val="0"/>
    <w:qFormat/>
    <w:rPr>
      <w:rFonts w:ascii="Times New Roman" w:hAnsi="Times New Roman" w:eastAsia="宋体" w:cs="Times New Roman"/>
      <w:sz w:val="20"/>
    </w:rPr>
  </w:style>
  <w:style w:type="character" w:styleId="987" w:customStyle="1">
    <w:name w:val="页眉 Char1"/>
    <w:uiPriority w:val="0"/>
    <w:qFormat/>
    <w:rPr>
      <w:rFonts w:ascii="Times New Roman" w:hAnsi="Times New Roman" w:eastAsia="宋体" w:cs="Times New Roman"/>
      <w:sz w:val="20"/>
    </w:rPr>
  </w:style>
  <w:style w:type="character" w:styleId="988" w:customStyle="1">
    <w:name w:val="Char Char2"/>
    <w:uiPriority w:val="0"/>
    <w:qFormat/>
    <w:rPr>
      <w:rFonts w:ascii="Times New Roman" w:hAnsi="Times New Roman" w:eastAsia="宋体" w:cs="Times New Roman"/>
      <w:sz w:val="20"/>
    </w:rPr>
  </w:style>
  <w:style w:type="character" w:styleId="989" w:customStyle="1">
    <w:name w:val="样式 首行缩进:  2 字符 Char1"/>
    <w:uiPriority w:val="0"/>
    <w:qFormat/>
    <w:rPr>
      <w:rFonts w:ascii="Times New Roman" w:hAnsi="Times New Roman" w:eastAsia="宋体" w:cs="Times New Roman"/>
      <w:sz w:val="20"/>
    </w:rPr>
  </w:style>
  <w:style w:type="character" w:styleId="990" w:customStyle="1">
    <w:name w:val="标题 2 Char"/>
    <w:uiPriority w:val="0"/>
    <w:qFormat/>
    <w:rPr>
      <w:rFonts w:ascii="Times New Roman" w:hAnsi="Times New Roman" w:eastAsia="宋体" w:cs="Times New Roman"/>
      <w:b/>
      <w:sz w:val="20"/>
    </w:rPr>
  </w:style>
  <w:style w:type="character" w:styleId="991" w:customStyle="1">
    <w:name w:val="表格文字图表文字 Char Char"/>
    <w:uiPriority w:val="0"/>
    <w:qFormat/>
    <w:rPr>
      <w:rFonts w:ascii="Times New Roman" w:hAnsi="Times New Roman" w:eastAsia="宋体" w:cs="Times New Roman"/>
      <w:sz w:val="20"/>
    </w:rPr>
  </w:style>
  <w:style w:type="character" w:styleId="992" w:customStyle="1">
    <w:name w:val="图片 Char"/>
    <w:uiPriority w:val="0"/>
    <w:qFormat/>
    <w:rPr>
      <w:rFonts w:ascii="Times New Roman" w:hAnsi="Times New Roman" w:eastAsia="宋体" w:cs="Times New Roman"/>
      <w:sz w:val="20"/>
    </w:rPr>
  </w:style>
  <w:style w:type="character" w:styleId="993" w:customStyle="1">
    <w:name w:val="标题 6 Char"/>
    <w:uiPriority w:val="0"/>
    <w:qFormat/>
    <w:rPr>
      <w:rFonts w:ascii="Times New Roman" w:hAnsi="Times New Roman" w:eastAsia="宋体" w:cs="Times New Roman"/>
      <w:b/>
      <w:sz w:val="20"/>
    </w:rPr>
  </w:style>
  <w:style w:type="character" w:styleId="994" w:customStyle="1">
    <w:name w:val="标题 4 Char"/>
    <w:uiPriority w:val="0"/>
    <w:qFormat/>
    <w:rPr>
      <w:rFonts w:ascii="Times New Roman" w:hAnsi="Times New Roman" w:eastAsia="宋体" w:cs="Times New Roman"/>
      <w:b/>
      <w:sz w:val="20"/>
    </w:rPr>
  </w:style>
  <w:style w:type="character" w:styleId="995" w:customStyle="1">
    <w:name w:val="文档结构图 Char1"/>
    <w:uiPriority w:val="0"/>
    <w:qFormat/>
    <w:rPr>
      <w:rFonts w:ascii="Times New Roman" w:hAnsi="Times New Roman" w:eastAsia="宋体" w:cs="Times New Roman"/>
      <w:sz w:val="20"/>
    </w:rPr>
  </w:style>
  <w:style w:type="character" w:styleId="996" w:customStyle="1">
    <w:name w:val="项目符0 Char"/>
    <w:uiPriority w:val="0"/>
    <w:qFormat/>
    <w:rPr>
      <w:rFonts w:ascii="Times New Roman" w:hAnsi="Times New Roman" w:eastAsia="宋体" w:cs="Times New Roman"/>
      <w:sz w:val="20"/>
    </w:rPr>
  </w:style>
  <w:style w:type="character" w:styleId="997" w:customStyle="1">
    <w:name w:val="正文文本缩进 3 Char"/>
    <w:uiPriority w:val="0"/>
    <w:qFormat/>
    <w:rPr>
      <w:rFonts w:ascii="Times New Roman" w:hAnsi="Times New Roman" w:eastAsia="宋体" w:cs="Times New Roman"/>
      <w:sz w:val="20"/>
    </w:rPr>
  </w:style>
  <w:style w:type="character" w:styleId="998" w:customStyle="1">
    <w:name w:val="Char Char3"/>
    <w:uiPriority w:val="0"/>
    <w:qFormat/>
    <w:rPr>
      <w:rFonts w:ascii="Times New Roman" w:hAnsi="Times New Roman" w:eastAsia="宋体" w:cs="Times New Roman"/>
      <w:sz w:val="20"/>
    </w:rPr>
  </w:style>
  <w:style w:type="character" w:styleId="999" w:customStyle="1">
    <w:name w:val="纯文本 Char"/>
    <w:uiPriority w:val="0"/>
    <w:qFormat/>
    <w:rPr>
      <w:rFonts w:ascii="Times New Roman" w:hAnsi="Times New Roman" w:eastAsia="宋体" w:cs="Times New Roman"/>
      <w:sz w:val="20"/>
    </w:rPr>
  </w:style>
  <w:style w:type="character" w:styleId="1000" w:customStyle="1">
    <w:name w:val="正文文本缩进 2 Char1"/>
    <w:uiPriority w:val="0"/>
    <w:qFormat/>
    <w:rPr>
      <w:rFonts w:ascii="Times New Roman" w:hAnsi="Times New Roman" w:eastAsia="宋体" w:cs="Times New Roman"/>
      <w:sz w:val="20"/>
    </w:rPr>
  </w:style>
  <w:style w:type="character" w:styleId="1001" w:customStyle="1">
    <w:name w:val="标题 8 Char"/>
    <w:uiPriority w:val="0"/>
    <w:qFormat/>
    <w:rPr>
      <w:rFonts w:ascii="Times New Roman" w:hAnsi="Times New Roman" w:eastAsia="宋体" w:cs="Times New Roman"/>
      <w:sz w:val="20"/>
    </w:rPr>
  </w:style>
  <w:style w:type="character" w:styleId="1002" w:customStyle="1">
    <w:name w:val="标题 6 Char1"/>
    <w:uiPriority w:val="0"/>
    <w:qFormat/>
    <w:rPr>
      <w:rFonts w:ascii="Times New Roman" w:hAnsi="Times New Roman" w:eastAsia="宋体" w:cs="Times New Roman"/>
      <w:b/>
      <w:sz w:val="20"/>
    </w:rPr>
  </w:style>
  <w:style w:type="character" w:styleId="1003" w:customStyle="1">
    <w:name w:val="case31"/>
    <w:uiPriority w:val="0"/>
    <w:qFormat/>
    <w:rPr>
      <w:rFonts w:ascii="Times New Roman" w:hAnsi="Times New Roman" w:eastAsia="宋体" w:cs="Times New Roman"/>
      <w:sz w:val="20"/>
    </w:rPr>
  </w:style>
  <w:style w:type="character" w:styleId="1004" w:customStyle="1">
    <w:name w:val="正文文本 Char"/>
    <w:uiPriority w:val="0"/>
    <w:qFormat/>
    <w:rPr>
      <w:rFonts w:ascii="Times New Roman" w:hAnsi="Times New Roman" w:eastAsia="宋体" w:cs="Times New Roman"/>
      <w:sz w:val="20"/>
    </w:rPr>
  </w:style>
  <w:style w:type="paragraph" w:styleId="1005" w:customStyle="1">
    <w:name w:val="节标题"/>
    <w:basedOn w:val="826"/>
    <w:next w:val="1006"/>
    <w:uiPriority w:val="0"/>
    <w:qFormat/>
    <w:pPr>
      <w:ind w:left="0" w:firstLine="5120"/>
      <w:jc w:val="center"/>
      <w:spacing w:before="0" w:after="0" w:line="289" w:lineRule="atLeast"/>
    </w:pPr>
    <w:rPr>
      <w:rFonts w:ascii="Times New Roman" w:hAnsi="Times New Roman" w:cs="Times New Roman"/>
    </w:rPr>
  </w:style>
  <w:style w:type="paragraph" w:styleId="1006" w:customStyle="1">
    <w:name w:val="文档标题6"/>
    <w:basedOn w:val="832"/>
    <w:next w:val="825"/>
    <w:uiPriority w:val="0"/>
    <w:qFormat/>
    <w:pPr>
      <w:ind w:left="1134" w:firstLine="20"/>
      <w:spacing w:before="280" w:after="280" w:line="360" w:lineRule="auto"/>
      <w:outlineLvl w:val="5"/>
    </w:pPr>
  </w:style>
  <w:style w:type="paragraph" w:styleId="1007" w:customStyle="1">
    <w:name w:val="正文段"/>
    <w:basedOn w:val="826"/>
    <w:next w:val="1008"/>
    <w:uiPriority w:val="0"/>
    <w:qFormat/>
    <w:pPr>
      <w:ind w:left="454" w:firstLine="1222"/>
      <w:spacing w:before="0" w:after="240" w:line="240" w:lineRule="atLeast"/>
    </w:pPr>
    <w:rPr>
      <w:rFonts w:ascii="Times New Roman" w:hAnsi="Times New Roman" w:cs="Times New Roman"/>
    </w:rPr>
  </w:style>
  <w:style w:type="paragraph" w:styleId="1008" w:customStyle="1">
    <w:name w:val="批注主题1"/>
    <w:next w:val="825"/>
    <w:uiPriority w:val="0"/>
    <w:qFormat/>
    <w:pPr>
      <w:ind w:left="200" w:firstLine="4808"/>
      <w:spacing w:line="360" w:lineRule="auto"/>
    </w:pPr>
    <w:rPr>
      <w:rFonts w:ascii="Calibri" w:hAnsi="Calibri" w:eastAsia="宋体" w:cs="宋体"/>
      <w:lang w:val="en-US" w:eastAsia="zh-CN" w:bidi="ar-SA"/>
    </w:rPr>
  </w:style>
  <w:style w:type="paragraph" w:styleId="1009" w:customStyle="1">
    <w:name w:val="_Style 224"/>
    <w:next w:val="1010"/>
    <w:uiPriority w:val="0"/>
    <w:qFormat/>
    <w:pPr>
      <w:ind w:firstLine="3584"/>
    </w:pPr>
    <w:rPr>
      <w:rFonts w:ascii="Calibri" w:hAnsi="Calibri" w:eastAsia="宋体" w:cs="宋体"/>
      <w:lang w:val="en-US" w:eastAsia="zh-CN" w:bidi="ar-SA"/>
    </w:rPr>
  </w:style>
  <w:style w:type="paragraph" w:styleId="1010" w:customStyle="1">
    <w:name w:val="编号1"/>
    <w:basedOn w:val="826"/>
    <w:next w:val="1011"/>
    <w:uiPriority w:val="0"/>
    <w:qFormat/>
    <w:pPr>
      <w:ind w:left="360" w:right="210" w:firstLine="2200"/>
      <w:spacing w:before="0" w:after="0" w:line="240" w:lineRule="auto"/>
    </w:pPr>
    <w:rPr>
      <w:rFonts w:ascii="Times New Roman" w:hAnsi="Times New Roman" w:cs="Times New Roman"/>
    </w:rPr>
  </w:style>
  <w:style w:type="paragraph" w:styleId="1011" w:customStyle="1">
    <w:name w:val="图片"/>
    <w:basedOn w:val="826"/>
    <w:next w:val="1012"/>
    <w:uiPriority w:val="0"/>
    <w:qFormat/>
    <w:pPr>
      <w:ind w:left="-283" w:firstLine="2674"/>
      <w:jc w:val="center"/>
      <w:spacing w:before="0" w:after="0" w:line="360" w:lineRule="auto"/>
    </w:pPr>
    <w:rPr>
      <w:rFonts w:ascii="Times New Roman" w:hAnsi="Times New Roman" w:cs="Times New Roman"/>
    </w:rPr>
  </w:style>
  <w:style w:type="paragraph" w:styleId="1012" w:customStyle="1">
    <w:name w:val="样式 目录 3 + 左侧:  2 字符"/>
    <w:next w:val="876"/>
    <w:uiPriority w:val="0"/>
    <w:qFormat/>
    <w:pPr>
      <w:ind w:left="400" w:firstLine="5120"/>
      <w:spacing w:line="360" w:lineRule="auto"/>
      <w:widowControl w:val="off"/>
    </w:pPr>
    <w:rPr>
      <w:rFonts w:ascii="Calibri" w:hAnsi="Calibri" w:eastAsia="宋体" w:cs="宋体"/>
      <w:lang w:val="en-US" w:eastAsia="zh-CN" w:bidi="ar-SA"/>
    </w:rPr>
  </w:style>
  <w:style w:type="paragraph" w:styleId="1013" w:customStyle="1">
    <w:name w:val="图注"/>
    <w:next w:val="1014"/>
    <w:uiPriority w:val="0"/>
    <w:qFormat/>
    <w:pPr>
      <w:ind w:left="360" w:firstLine="2152"/>
      <w:jc w:val="center"/>
    </w:pPr>
    <w:rPr>
      <w:rFonts w:ascii="Calibri" w:hAnsi="Calibri" w:eastAsia="宋体" w:cs="宋体"/>
      <w:lang w:val="en-US" w:eastAsia="zh-CN" w:bidi="ar-SA"/>
    </w:rPr>
  </w:style>
  <w:style w:type="paragraph" w:styleId="1014" w:customStyle="1">
    <w:name w:val="列表编号 41"/>
    <w:basedOn w:val="826"/>
    <w:next w:val="1015"/>
    <w:uiPriority w:val="0"/>
    <w:qFormat/>
    <w:pPr>
      <w:ind w:left="1620" w:firstLine="2712"/>
      <w:spacing w:before="0" w:after="0" w:line="360" w:lineRule="auto"/>
    </w:pPr>
    <w:rPr>
      <w:rFonts w:ascii="Times New Roman" w:hAnsi="Times New Roman" w:cs="Times New Roman"/>
    </w:rPr>
  </w:style>
  <w:style w:type="paragraph" w:styleId="1015" w:customStyle="1">
    <w:name w:val="项目符0"/>
    <w:basedOn w:val="826"/>
    <w:next w:val="1016"/>
    <w:uiPriority w:val="0"/>
    <w:qFormat/>
    <w:pPr>
      <w:ind w:left="300" w:right="57" w:firstLine="2760"/>
      <w:spacing w:before="0" w:after="0" w:line="300" w:lineRule="auto"/>
    </w:pPr>
    <w:rPr>
      <w:rFonts w:ascii="Times New Roman" w:hAnsi="Times New Roman" w:cs="Times New Roman"/>
    </w:rPr>
  </w:style>
  <w:style w:type="paragraph" w:styleId="1016" w:customStyle="1">
    <w:name w:val="宏文本1"/>
    <w:next w:val="1017"/>
    <w:uiPriority w:val="0"/>
    <w:qFormat/>
    <w:pPr>
      <w:ind w:firstLine="5632"/>
      <w:widowControl w:val="off"/>
    </w:pPr>
    <w:rPr>
      <w:rFonts w:ascii="Calibri" w:hAnsi="Calibri" w:eastAsia="宋体" w:cs="宋体"/>
      <w:lang w:val="en-US" w:eastAsia="zh-CN" w:bidi="ar-SA"/>
    </w:rPr>
  </w:style>
  <w:style w:type="paragraph" w:styleId="1017" w:customStyle="1">
    <w:name w:val="Item Step in Table"/>
    <w:next w:val="1018"/>
    <w:uiPriority w:val="0"/>
    <w:qFormat/>
    <w:pPr>
      <w:ind w:left="397" w:firstLine="3699"/>
      <w:jc w:val="both"/>
      <w:spacing w:before="40" w:after="40"/>
    </w:pPr>
    <w:rPr>
      <w:rFonts w:ascii="Calibri" w:hAnsi="Calibri" w:eastAsia="宋体" w:cs="宋体"/>
      <w:lang w:val="en-US" w:eastAsia="zh-CN" w:bidi="ar-SA"/>
    </w:rPr>
  </w:style>
  <w:style w:type="paragraph" w:styleId="1018" w:customStyle="1">
    <w:name w:val="Char Char Char Char Char Char1 Char Char Char Char Char Char"/>
    <w:basedOn w:val="826"/>
    <w:next w:val="1019"/>
    <w:uiPriority w:val="0"/>
    <w:qFormat/>
    <w:pPr>
      <w:ind w:left="0" w:firstLine="2560"/>
      <w:spacing w:before="0" w:after="0" w:line="240" w:lineRule="auto"/>
    </w:pPr>
    <w:rPr>
      <w:rFonts w:ascii="Times New Roman" w:hAnsi="Times New Roman" w:cs="Times New Roman"/>
    </w:rPr>
  </w:style>
  <w:style w:type="paragraph" w:styleId="1019" w:customStyle="1">
    <w:name w:val="Char Char1"/>
    <w:basedOn w:val="826"/>
    <w:next w:val="1020"/>
    <w:uiPriority w:val="0"/>
    <w:qFormat/>
    <w:pPr>
      <w:ind w:left="0" w:firstLine="3584"/>
      <w:spacing w:before="0" w:after="160" w:line="240" w:lineRule="exact"/>
    </w:pPr>
    <w:rPr>
      <w:rFonts w:ascii="Times New Roman" w:hAnsi="Times New Roman" w:cs="Times New Roman"/>
    </w:rPr>
  </w:style>
  <w:style w:type="paragraph" w:styleId="1020" w:customStyle="1">
    <w:name w:val="样式 标题 3 + 行距: 1.5 倍行距"/>
    <w:basedOn w:val="829"/>
    <w:next w:val="882"/>
    <w:uiPriority w:val="0"/>
    <w:qFormat/>
    <w:pPr>
      <w:ind w:left="200" w:firstLine="18"/>
      <w:spacing w:before="0" w:after="0" w:line="360" w:lineRule="auto"/>
      <w:outlineLvl w:val="2"/>
    </w:pPr>
  </w:style>
  <w:style w:type="paragraph" w:styleId="1021" w:customStyle="1">
    <w:name w:val="xl76"/>
    <w:basedOn w:val="826"/>
    <w:next w:val="879"/>
    <w:uiPriority w:val="0"/>
    <w:qFormat/>
    <w:pPr>
      <w:ind w:left="0" w:firstLine="3584"/>
      <w:jc w:val="center"/>
      <w:spacing w:before="280" w:after="280" w:line="240" w:lineRule="auto"/>
    </w:pPr>
    <w:rPr>
      <w:rFonts w:ascii="Times New Roman" w:hAnsi="Times New Roman" w:cs="Times New Roman"/>
    </w:rPr>
  </w:style>
  <w:style w:type="paragraph" w:styleId="1022" w:customStyle="1">
    <w:name w:val="xl26"/>
    <w:basedOn w:val="826"/>
    <w:next w:val="102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3" w:customStyle="1">
    <w:name w:val="Char1 Char Char"/>
    <w:basedOn w:val="826"/>
    <w:next w:val="862"/>
    <w:uiPriority w:val="0"/>
    <w:qFormat/>
    <w:pPr>
      <w:ind w:left="0" w:firstLine="2560"/>
      <w:spacing w:before="0" w:after="0" w:line="240" w:lineRule="auto"/>
    </w:pPr>
    <w:rPr>
      <w:rFonts w:ascii="Times New Roman" w:hAnsi="Times New Roman" w:cs="Times New Roman"/>
    </w:rPr>
  </w:style>
  <w:style w:type="paragraph" w:styleId="1024" w:customStyle="1">
    <w:name w:val="纯文本2"/>
    <w:basedOn w:val="826"/>
    <w:next w:val="1025"/>
    <w:uiPriority w:val="0"/>
    <w:qFormat/>
    <w:pPr>
      <w:ind w:left="0" w:firstLine="3584"/>
      <w:spacing w:before="0" w:after="0" w:line="240" w:lineRule="auto"/>
    </w:pPr>
    <w:rPr>
      <w:rFonts w:ascii="Times New Roman" w:hAnsi="Times New Roman" w:cs="Times New Roman"/>
    </w:rPr>
  </w:style>
  <w:style w:type="paragraph" w:styleId="1025" w:customStyle="1">
    <w:name w:val="xl69"/>
    <w:basedOn w:val="826"/>
    <w:next w:val="1026"/>
    <w:uiPriority w:val="0"/>
    <w:qFormat/>
    <w:pPr>
      <w:ind w:left="0" w:firstLine="3584"/>
      <w:spacing w:before="280" w:after="280" w:line="240" w:lineRule="auto"/>
    </w:pPr>
    <w:rPr>
      <w:rFonts w:ascii="Times New Roman" w:hAnsi="Times New Roman" w:cs="Times New Roman"/>
    </w:rPr>
  </w:style>
  <w:style w:type="paragraph" w:styleId="1026" w:customStyle="1">
    <w:name w:val="Char Char Char"/>
    <w:basedOn w:val="826"/>
    <w:next w:val="1027"/>
    <w:uiPriority w:val="0"/>
    <w:qFormat/>
    <w:pPr>
      <w:ind w:left="0" w:firstLine="2560"/>
      <w:spacing w:before="0" w:after="0" w:line="240" w:lineRule="auto"/>
    </w:pPr>
    <w:rPr>
      <w:rFonts w:ascii="Times New Roman" w:hAnsi="Times New Roman" w:cs="Times New Roman"/>
    </w:rPr>
  </w:style>
  <w:style w:type="paragraph" w:styleId="1027" w:customStyle="1">
    <w:name w:val="表格"/>
    <w:basedOn w:val="826"/>
    <w:next w:val="1022"/>
    <w:uiPriority w:val="0"/>
    <w:qFormat/>
    <w:pPr>
      <w:ind w:left="0" w:firstLine="2560"/>
      <w:spacing w:before="0" w:after="0" w:line="360" w:lineRule="auto"/>
    </w:pPr>
    <w:rPr>
      <w:rFonts w:ascii="Times New Roman" w:hAnsi="Times New Roman" w:cs="Times New Roman"/>
    </w:rPr>
  </w:style>
  <w:style w:type="paragraph" w:styleId="1028" w:customStyle="1">
    <w:name w:val="xl68"/>
    <w:basedOn w:val="826"/>
    <w:next w:val="1029"/>
    <w:uiPriority w:val="0"/>
    <w:qFormat/>
    <w:pPr>
      <w:ind w:left="100" w:firstLine="5220"/>
      <w:spacing w:before="280" w:after="280" w:line="240" w:lineRule="auto"/>
    </w:pPr>
    <w:rPr>
      <w:rFonts w:ascii="Times New Roman" w:hAnsi="Times New Roman" w:cs="Times New Roman"/>
    </w:rPr>
  </w:style>
  <w:style w:type="paragraph" w:styleId="1029" w:customStyle="1">
    <w:name w:val="Char1"/>
    <w:basedOn w:val="826"/>
    <w:next w:val="1030"/>
    <w:uiPriority w:val="0"/>
    <w:qFormat/>
    <w:pPr>
      <w:ind w:left="0" w:firstLine="2560"/>
      <w:spacing w:before="0" w:after="0" w:line="240" w:lineRule="auto"/>
    </w:pPr>
    <w:rPr>
      <w:rFonts w:ascii="Times New Roman" w:hAnsi="Times New Roman" w:cs="Times New Roman"/>
    </w:rPr>
  </w:style>
  <w:style w:type="paragraph" w:styleId="1030" w:customStyle="1">
    <w:name w:val="需求文档正文样式"/>
    <w:basedOn w:val="826"/>
    <w:next w:val="1031"/>
    <w:uiPriority w:val="0"/>
    <w:qFormat/>
    <w:pPr>
      <w:ind w:left="437" w:firstLine="2741"/>
      <w:spacing w:before="0" w:after="0" w:line="360" w:lineRule="auto"/>
    </w:pPr>
    <w:rPr>
      <w:rFonts w:ascii="Times New Roman" w:hAnsi="Times New Roman" w:cs="Times New Roman"/>
    </w:rPr>
  </w:style>
  <w:style w:type="paragraph" w:styleId="1031" w:customStyle="1">
    <w:name w:val="xl74"/>
    <w:basedOn w:val="826"/>
    <w:next w:val="103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2" w:customStyle="1">
    <w:name w:val="xl88"/>
    <w:basedOn w:val="826"/>
    <w:next w:val="1033"/>
    <w:uiPriority w:val="0"/>
    <w:qFormat/>
    <w:pPr>
      <w:ind w:left="0" w:firstLine="5120"/>
      <w:spacing w:before="280" w:after="280" w:line="240" w:lineRule="auto"/>
    </w:pPr>
    <w:rPr>
      <w:rFonts w:ascii="Times New Roman" w:hAnsi="Times New Roman" w:cs="Times New Roman"/>
    </w:rPr>
  </w:style>
  <w:style w:type="paragraph" w:styleId="1033" w:customStyle="1">
    <w:name w:val="xl70"/>
    <w:basedOn w:val="826"/>
    <w:next w:val="878"/>
    <w:uiPriority w:val="0"/>
    <w:qFormat/>
    <w:pPr>
      <w:ind w:left="0" w:firstLine="1024"/>
      <w:spacing w:before="280" w:after="280" w:line="240" w:lineRule="auto"/>
    </w:pPr>
    <w:rPr>
      <w:rFonts w:ascii="Times New Roman" w:hAnsi="Times New Roman" w:cs="Times New Roman"/>
    </w:rPr>
  </w:style>
  <w:style w:type="paragraph" w:styleId="1034" w:customStyle="1">
    <w:name w:val="文档标题5"/>
    <w:basedOn w:val="831"/>
    <w:next w:val="825"/>
    <w:uiPriority w:val="0"/>
    <w:qFormat/>
    <w:pPr>
      <w:ind w:left="992" w:firstLine="18"/>
      <w:spacing w:before="280" w:after="280" w:line="360" w:lineRule="auto"/>
      <w:outlineLvl w:val="4"/>
    </w:pPr>
  </w:style>
  <w:style w:type="paragraph" w:styleId="1035" w:customStyle="1">
    <w:name w:val="样式 加粗 居中"/>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036" w:customStyle="1">
    <w:name w:val="_Style 12"/>
    <w:next w:val="1037"/>
    <w:uiPriority w:val="0"/>
    <w:qFormat/>
    <w:pPr>
      <w:ind w:firstLine="14"/>
      <w:spacing w:line="360" w:lineRule="auto"/>
      <w:shd w:val="clear" w:color="000000" w:fill="000080"/>
    </w:pPr>
    <w:rPr>
      <w:rFonts w:ascii="Calibri" w:hAnsi="Calibri" w:eastAsia="宋体" w:cs="宋体"/>
      <w:lang w:val="en-US" w:eastAsia="zh-CN" w:bidi="ar-SA"/>
    </w:rPr>
  </w:style>
  <w:style w:type="paragraph" w:styleId="1037" w:customStyle="1">
    <w:name w:val="正文文本缩进1"/>
    <w:basedOn w:val="826"/>
    <w:next w:val="1038"/>
    <w:uiPriority w:val="0"/>
    <w:qFormat/>
    <w:pPr>
      <w:ind w:left="420" w:firstLine="3584"/>
      <w:spacing w:before="0" w:after="120" w:line="240" w:lineRule="auto"/>
    </w:pPr>
    <w:rPr>
      <w:rFonts w:ascii="Times New Roman" w:hAnsi="Times New Roman" w:cs="Times New Roman"/>
    </w:rPr>
  </w:style>
  <w:style w:type="paragraph" w:styleId="1038" w:customStyle="1">
    <w:name w:val="列表编号 31"/>
    <w:basedOn w:val="826"/>
    <w:next w:val="880"/>
    <w:uiPriority w:val="0"/>
    <w:qFormat/>
    <w:pPr>
      <w:ind w:left="1200" w:firstLine="2712"/>
      <w:spacing w:before="0" w:after="0" w:line="360" w:lineRule="auto"/>
    </w:pPr>
    <w:rPr>
      <w:rFonts w:ascii="Times New Roman" w:hAnsi="Times New Roman" w:cs="Times New Roman"/>
    </w:rPr>
  </w:style>
  <w:style w:type="paragraph" w:styleId="1039" w:customStyle="1">
    <w:name w:val="三号 居中"/>
    <w:basedOn w:val="826"/>
    <w:next w:val="1040"/>
    <w:uiPriority w:val="0"/>
    <w:qFormat/>
    <w:pPr>
      <w:ind w:left="0" w:firstLine="6144"/>
      <w:jc w:val="center"/>
      <w:spacing w:before="0" w:after="0" w:line="360" w:lineRule="auto"/>
    </w:pPr>
    <w:rPr>
      <w:rFonts w:ascii="Times New Roman" w:hAnsi="Times New Roman" w:cs="Times New Roman"/>
    </w:rPr>
  </w:style>
  <w:style w:type="paragraph" w:styleId="1040" w:customStyle="1">
    <w:name w:val="列出段落1"/>
    <w:basedOn w:val="826"/>
    <w:next w:val="1041"/>
    <w:uiPriority w:val="0"/>
    <w:qFormat/>
    <w:pPr>
      <w:ind w:left="420" w:firstLine="3748"/>
      <w:spacing w:before="0" w:after="0" w:line="240" w:lineRule="auto"/>
    </w:pPr>
    <w:rPr>
      <w:rFonts w:ascii="Times New Roman" w:hAnsi="Times New Roman" w:cs="Times New Roman"/>
    </w:rPr>
  </w:style>
  <w:style w:type="paragraph" w:styleId="1041" w:customStyle="1">
    <w:name w:val="Char Char Char Char Char Char1 Char Char Char1 Char Char Char"/>
    <w:basedOn w:val="826"/>
    <w:next w:val="1042"/>
    <w:uiPriority w:val="0"/>
    <w:qFormat/>
    <w:pPr>
      <w:ind w:left="0" w:firstLine="2560"/>
      <w:spacing w:before="0" w:after="0" w:line="240" w:lineRule="auto"/>
    </w:pPr>
    <w:rPr>
      <w:rFonts w:ascii="Times New Roman" w:hAnsi="Times New Roman" w:cs="Times New Roman"/>
    </w:rPr>
  </w:style>
  <w:style w:type="paragraph" w:styleId="1042" w:customStyle="1">
    <w:name w:val="Char Char Char Char Char Char1 Char Char Char1 Char"/>
    <w:basedOn w:val="826"/>
    <w:next w:val="1043"/>
    <w:uiPriority w:val="0"/>
    <w:qFormat/>
    <w:pPr>
      <w:ind w:left="0" w:firstLine="2560"/>
      <w:spacing w:before="0" w:after="0" w:line="240" w:lineRule="auto"/>
    </w:pPr>
    <w:rPr>
      <w:rFonts w:ascii="Times New Roman" w:hAnsi="Times New Roman" w:cs="Times New Roman"/>
    </w:rPr>
  </w:style>
  <w:style w:type="paragraph" w:styleId="1043" w:customStyle="1">
    <w:name w:val="正文符号4"/>
    <w:basedOn w:val="826"/>
    <w:next w:val="1035"/>
    <w:uiPriority w:val="0"/>
    <w:qFormat/>
    <w:pPr>
      <w:ind w:left="0" w:firstLine="5632"/>
      <w:spacing w:before="0" w:after="0" w:line="240" w:lineRule="auto"/>
    </w:pPr>
    <w:rPr>
      <w:rFonts w:ascii="Times New Roman" w:hAnsi="Times New Roman" w:cs="Times New Roman"/>
    </w:rPr>
  </w:style>
  <w:style w:type="paragraph" w:styleId="1044" w:customStyle="1">
    <w:name w:val="加粗（居中）"/>
    <w:next w:val="1045"/>
    <w:uiPriority w:val="0"/>
    <w:qFormat/>
    <w:pPr>
      <w:ind w:firstLine="2560"/>
    </w:pPr>
    <w:rPr>
      <w:rFonts w:ascii="Calibri" w:hAnsi="Calibri" w:eastAsia="宋体" w:cs="宋体"/>
      <w:lang w:val="en-US" w:eastAsia="zh-CN" w:bidi="ar-SA"/>
    </w:rPr>
  </w:style>
  <w:style w:type="paragraph" w:styleId="1045" w:customStyle="1">
    <w:name w:val="xl65"/>
    <w:basedOn w:val="826"/>
    <w:next w:val="1005"/>
    <w:uiPriority w:val="0"/>
    <w:qFormat/>
    <w:pPr>
      <w:ind w:left="0" w:firstLine="5120"/>
      <w:spacing w:before="280" w:after="280" w:line="240" w:lineRule="auto"/>
    </w:pPr>
    <w:rPr>
      <w:rFonts w:ascii="Times New Roman" w:hAnsi="Times New Roman" w:cs="Times New Roman"/>
    </w:rPr>
  </w:style>
  <w:style w:type="paragraph" w:styleId="1046" w:customStyle="1">
    <w:name w:val="WPSOffice手动目录 3"/>
    <w:uiPriority w:val="0"/>
    <w:qFormat/>
    <w:pPr>
      <w:ind w:left="400"/>
    </w:pPr>
    <w:rPr>
      <w:rFonts w:ascii="宋体" w:hAnsi="宋体" w:eastAsia="宋体" w:cs="宋体"/>
      <w:lang w:val="en-US" w:eastAsia="zh-CN" w:bidi="ar-SA"/>
    </w:rPr>
  </w:style>
  <w:style w:type="paragraph" w:styleId="1047" w:customStyle="1">
    <w:name w:val="xl77"/>
    <w:basedOn w:val="826"/>
    <w:next w:val="1048"/>
    <w:uiPriority w:val="0"/>
    <w:qFormat/>
    <w:pPr>
      <w:ind w:left="0" w:firstLine="3584"/>
      <w:spacing w:before="280" w:after="280" w:line="240" w:lineRule="auto"/>
    </w:pPr>
    <w:rPr>
      <w:rFonts w:ascii="Times New Roman" w:hAnsi="Times New Roman" w:cs="Times New Roman"/>
    </w:rPr>
  </w:style>
  <w:style w:type="paragraph" w:styleId="1048" w:customStyle="1">
    <w:name w:val="Char Char Char1"/>
    <w:basedOn w:val="826"/>
    <w:next w:val="1049"/>
    <w:uiPriority w:val="0"/>
    <w:qFormat/>
    <w:pPr>
      <w:ind w:left="900" w:firstLine="2096"/>
      <w:spacing w:before="0" w:after="0" w:line="240" w:lineRule="auto"/>
    </w:pPr>
    <w:rPr>
      <w:rFonts w:ascii="Times New Roman" w:hAnsi="Times New Roman" w:cs="Times New Roman"/>
    </w:rPr>
  </w:style>
  <w:style w:type="paragraph" w:styleId="1049" w:customStyle="1">
    <w:name w:val="索引 21"/>
    <w:basedOn w:val="826"/>
    <w:next w:val="825"/>
    <w:uiPriority w:val="0"/>
    <w:qFormat/>
    <w:pPr>
      <w:ind w:left="200" w:firstLine="2560"/>
      <w:jc w:val="center"/>
      <w:spacing w:before="0" w:after="0" w:line="360" w:lineRule="auto"/>
    </w:pPr>
    <w:rPr>
      <w:rFonts w:ascii="Times New Roman" w:hAnsi="Times New Roman" w:cs="Times New Roman"/>
    </w:rPr>
  </w:style>
  <w:style w:type="paragraph" w:styleId="1050" w:customStyle="1">
    <w:name w:val="正文（首行缩进 2 字符）"/>
    <w:next w:val="1051"/>
    <w:uiPriority w:val="0"/>
    <w:qFormat/>
    <w:pPr>
      <w:ind w:left="480" w:firstLine="2784"/>
      <w:jc w:val="center"/>
      <w:spacing w:line="300" w:lineRule="auto"/>
    </w:pPr>
    <w:rPr>
      <w:rFonts w:ascii="Calibri" w:hAnsi="Calibri" w:eastAsia="宋体" w:cs="宋体"/>
      <w:lang w:val="en-US" w:eastAsia="zh-CN" w:bidi="ar-SA"/>
    </w:rPr>
  </w:style>
  <w:style w:type="paragraph" w:styleId="1051" w:customStyle="1">
    <w:name w:val="xl28"/>
    <w:basedOn w:val="826"/>
    <w:next w:val="1052"/>
    <w:uiPriority w:val="0"/>
    <w:qFormat/>
    <w:pPr>
      <w:ind w:left="0" w:firstLine="20"/>
      <w:spacing w:before="280" w:after="280" w:line="240" w:lineRule="auto"/>
      <w:shd w:val="clear" w:color="000000" w:fill="ffffff"/>
    </w:pPr>
    <w:rPr>
      <w:rFonts w:ascii="Times New Roman" w:hAnsi="Times New Roman" w:cs="Times New Roman"/>
    </w:rPr>
  </w:style>
  <w:style w:type="paragraph" w:styleId="1052" w:customStyle="1">
    <w:name w:val="HTML 预设格式1"/>
    <w:basedOn w:val="826"/>
    <w:next w:val="1053"/>
    <w:uiPriority w:val="0"/>
    <w:qFormat/>
    <w:pPr>
      <w:ind w:left="0" w:firstLine="3584"/>
      <w:spacing w:before="0" w:after="0" w:line="253" w:lineRule="atLeast"/>
    </w:pPr>
    <w:rPr>
      <w:rFonts w:ascii="Times New Roman" w:hAnsi="Times New Roman" w:cs="Times New Roman"/>
    </w:rPr>
  </w:style>
  <w:style w:type="paragraph" w:styleId="1053" w:customStyle="1">
    <w:name w:val="项目符号：一级"/>
    <w:basedOn w:val="826"/>
    <w:next w:val="825"/>
    <w:uiPriority w:val="0"/>
    <w:qFormat/>
    <w:pPr>
      <w:ind w:left="425" w:firstLine="1111"/>
      <w:spacing w:before="0" w:after="0" w:line="360" w:lineRule="auto"/>
    </w:pPr>
    <w:rPr>
      <w:rFonts w:ascii="Times New Roman" w:hAnsi="Times New Roman" w:cs="Times New Roman"/>
    </w:rPr>
  </w:style>
  <w:style w:type="paragraph" w:styleId="1054" w:customStyle="1">
    <w:name w:val="Default"/>
    <w:next w:val="858"/>
    <w:uiPriority w:val="0"/>
    <w:qFormat/>
    <w:pPr>
      <w:ind w:firstLine="5120"/>
      <w:widowControl w:val="off"/>
    </w:pPr>
    <w:rPr>
      <w:rFonts w:ascii="Calibri" w:hAnsi="Calibri" w:eastAsia="宋体" w:cs="宋体"/>
      <w:lang w:val="en-US" w:eastAsia="zh-CN" w:bidi="ar-SA"/>
    </w:rPr>
  </w:style>
  <w:style w:type="paragraph" w:styleId="1055" w:customStyle="1">
    <w:name w:val="xl84"/>
    <w:basedOn w:val="826"/>
    <w:next w:val="1056"/>
    <w:uiPriority w:val="0"/>
    <w:qFormat/>
    <w:pPr>
      <w:ind w:left="0" w:firstLine="2048"/>
      <w:jc w:val="center"/>
      <w:spacing w:before="280" w:after="280" w:line="240" w:lineRule="auto"/>
    </w:pPr>
    <w:rPr>
      <w:rFonts w:ascii="Times New Roman" w:hAnsi="Times New Roman" w:cs="Times New Roman"/>
    </w:rPr>
  </w:style>
  <w:style w:type="paragraph" w:styleId="1056" w:customStyle="1">
    <w:name w:val="2-2ji"/>
    <w:basedOn w:val="828"/>
    <w:next w:val="1057"/>
    <w:uiPriority w:val="0"/>
    <w:qFormat/>
    <w:pPr>
      <w:ind w:left="0" w:firstLine="24"/>
      <w:jc w:val="center"/>
      <w:spacing w:before="0" w:after="0" w:line="360" w:lineRule="auto"/>
      <w:outlineLvl w:val="1"/>
    </w:pPr>
  </w:style>
  <w:style w:type="paragraph" w:styleId="1057" w:customStyle="1">
    <w:name w:val="应答文本"/>
    <w:basedOn w:val="826"/>
    <w:next w:val="1058"/>
    <w:uiPriority w:val="0"/>
    <w:qFormat/>
    <w:pPr>
      <w:ind w:left="1296" w:firstLine="2112"/>
      <w:spacing w:before="0" w:after="0" w:line="460" w:lineRule="exact"/>
    </w:pPr>
    <w:rPr>
      <w:rFonts w:ascii="Times New Roman" w:hAnsi="Times New Roman" w:cs="Times New Roman"/>
    </w:rPr>
  </w:style>
  <w:style w:type="paragraph" w:styleId="1058" w:customStyle="1">
    <w:name w:val="引文目录1"/>
    <w:basedOn w:val="826"/>
    <w:next w:val="825"/>
    <w:uiPriority w:val="0"/>
    <w:qFormat/>
    <w:pPr>
      <w:ind w:left="420" w:firstLine="2560"/>
      <w:jc w:val="center"/>
      <w:spacing w:before="0" w:after="0" w:line="360" w:lineRule="auto"/>
    </w:pPr>
    <w:rPr>
      <w:rFonts w:ascii="Times New Roman" w:hAnsi="Times New Roman" w:cs="Times New Roman"/>
    </w:rPr>
  </w:style>
  <w:style w:type="paragraph" w:styleId="1059" w:customStyle="1">
    <w:name w:val="首行缩进"/>
    <w:basedOn w:val="825"/>
    <w:uiPriority w:val="0"/>
    <w:qFormat/>
    <w:pPr>
      <w:ind w:firstLine="480"/>
    </w:pPr>
    <w:rPr>
      <w:rFonts w:ascii="Times New Roman" w:hAnsi="Times New Roman" w:cs="Times New Roman"/>
      <w:lang w:val="zh-CN"/>
    </w:rPr>
  </w:style>
  <w:style w:type="paragraph" w:styleId="1060" w:customStyle="1">
    <w:name w:val="font9"/>
    <w:basedOn w:val="826"/>
    <w:next w:val="1061"/>
    <w:uiPriority w:val="0"/>
    <w:qFormat/>
    <w:pPr>
      <w:ind w:left="0" w:firstLine="7168"/>
      <w:spacing w:before="280" w:after="280" w:line="240" w:lineRule="auto"/>
    </w:pPr>
    <w:rPr>
      <w:rFonts w:ascii="Times New Roman" w:hAnsi="Times New Roman" w:cs="Times New Roman"/>
    </w:rPr>
  </w:style>
  <w:style w:type="paragraph" w:styleId="1061" w:customStyle="1">
    <w:name w:val="样式 标题 3 + (中文) 黑体 小四 非加粗 段前: 7.8 磅 段后: 0 磅 行距: 固定值 20 磅"/>
    <w:basedOn w:val="829"/>
    <w:next w:val="1062"/>
    <w:uiPriority w:val="0"/>
    <w:qFormat/>
    <w:pPr>
      <w:ind w:left="0"/>
      <w:spacing w:before="0" w:after="0" w:line="400" w:lineRule="exact"/>
      <w:outlineLvl w:val="2"/>
    </w:pPr>
  </w:style>
  <w:style w:type="paragraph" w:styleId="1062" w:customStyle="1">
    <w:name w:val="标书正文"/>
    <w:basedOn w:val="826"/>
    <w:next w:val="1063"/>
    <w:uiPriority w:val="0"/>
    <w:qFormat/>
    <w:pPr>
      <w:ind w:left="440" w:right="100" w:firstLine="2760"/>
      <w:spacing w:before="0" w:after="0" w:line="360" w:lineRule="auto"/>
    </w:pPr>
    <w:rPr>
      <w:rFonts w:ascii="Times New Roman" w:hAnsi="Times New Roman" w:cs="Times New Roman"/>
    </w:rPr>
  </w:style>
  <w:style w:type="paragraph" w:styleId="1063" w:customStyle="1">
    <w:name w:val="xl67"/>
    <w:basedOn w:val="826"/>
    <w:next w:val="1064"/>
    <w:uiPriority w:val="0"/>
    <w:qFormat/>
    <w:pPr>
      <w:ind w:left="0" w:firstLine="5120"/>
      <w:spacing w:before="280" w:after="280" w:line="240" w:lineRule="auto"/>
    </w:pPr>
    <w:rPr>
      <w:rFonts w:ascii="Times New Roman" w:hAnsi="Times New Roman" w:cs="Times New Roman"/>
    </w:rPr>
  </w:style>
  <w:style w:type="paragraph" w:styleId="1064" w:customStyle="1">
    <w:name w:val="索引 61"/>
    <w:basedOn w:val="826"/>
    <w:next w:val="825"/>
    <w:uiPriority w:val="0"/>
    <w:qFormat/>
    <w:pPr>
      <w:ind w:left="1000" w:firstLine="2560"/>
      <w:jc w:val="center"/>
      <w:spacing w:before="0" w:after="0" w:line="360" w:lineRule="auto"/>
    </w:pPr>
    <w:rPr>
      <w:rFonts w:ascii="Times New Roman" w:hAnsi="Times New Roman" w:cs="Times New Roman"/>
    </w:rPr>
  </w:style>
  <w:style w:type="paragraph" w:styleId="1065" w:customStyle="1">
    <w:name w:val="目录3"/>
    <w:basedOn w:val="826"/>
    <w:next w:val="825"/>
    <w:uiPriority w:val="0"/>
    <w:qFormat/>
    <w:pPr>
      <w:ind w:left="419" w:firstLine="5283"/>
      <w:spacing w:before="0" w:after="0" w:line="317" w:lineRule="atLeast"/>
    </w:pPr>
    <w:rPr>
      <w:rFonts w:ascii="Times New Roman" w:hAnsi="Times New Roman" w:cs="Times New Roman"/>
    </w:rPr>
  </w:style>
  <w:style w:type="paragraph" w:styleId="1066" w:customStyle="1">
    <w:name w:val="xl90"/>
    <w:basedOn w:val="826"/>
    <w:next w:val="1067"/>
    <w:uiPriority w:val="0"/>
    <w:qFormat/>
    <w:pPr>
      <w:ind w:left="0" w:firstLine="3584"/>
      <w:spacing w:before="280" w:after="280" w:line="240" w:lineRule="auto"/>
    </w:pPr>
    <w:rPr>
      <w:rFonts w:ascii="Times New Roman" w:hAnsi="Times New Roman" w:cs="Times New Roman"/>
    </w:rPr>
  </w:style>
  <w:style w:type="paragraph" w:styleId="1067" w:customStyle="1">
    <w:name w:val="列表框1"/>
    <w:next w:val="1058"/>
    <w:uiPriority w:val="0"/>
    <w:qFormat/>
    <w:pPr>
      <w:ind w:firstLine="2048"/>
      <w:spacing w:line="460" w:lineRule="exact"/>
    </w:pPr>
    <w:rPr>
      <w:rFonts w:ascii="Calibri" w:hAnsi="Calibri" w:eastAsia="宋体" w:cs="宋体"/>
      <w:lang w:val="en-US" w:eastAsia="zh-CN" w:bidi="ar-SA"/>
    </w:rPr>
  </w:style>
  <w:style w:type="paragraph" w:styleId="1068" w:customStyle="1">
    <w:name w:val="1ji"/>
    <w:basedOn w:val="827"/>
    <w:next w:val="1047"/>
    <w:uiPriority w:val="0"/>
    <w:qFormat/>
    <w:pPr>
      <w:ind w:left="0" w:firstLine="18"/>
      <w:jc w:val="center"/>
      <w:spacing w:before="0" w:after="0" w:line="240" w:lineRule="auto"/>
      <w:outlineLvl w:val="0"/>
    </w:pPr>
  </w:style>
  <w:style w:type="paragraph" w:styleId="1069" w:customStyle="1">
    <w:name w:val="索引 81"/>
    <w:basedOn w:val="826"/>
    <w:next w:val="825"/>
    <w:uiPriority w:val="0"/>
    <w:qFormat/>
    <w:pPr>
      <w:ind w:left="1400" w:firstLine="2560"/>
      <w:jc w:val="center"/>
      <w:spacing w:before="0" w:after="0" w:line="360" w:lineRule="auto"/>
    </w:pPr>
    <w:rPr>
      <w:rFonts w:ascii="Times New Roman" w:hAnsi="Times New Roman" w:cs="Times New Roman"/>
    </w:rPr>
  </w:style>
  <w:style w:type="paragraph" w:styleId="1070" w:customStyle="1">
    <w:name w:val="正文1"/>
    <w:basedOn w:val="825"/>
    <w:next w:val="825"/>
    <w:uiPriority w:val="0"/>
    <w:qFormat/>
    <w:pPr>
      <w:spacing w:line="312" w:lineRule="atLeast"/>
    </w:pPr>
    <w:rPr>
      <w:rFonts w:ascii="楷体_GB2312" w:hAnsi="Times New Roman" w:eastAsia="楷体_GB2312" w:cs="Times New Roman"/>
      <w:sz w:val="24"/>
    </w:rPr>
  </w:style>
  <w:style w:type="paragraph" w:styleId="1071" w:customStyle="1">
    <w:name w:val="Char Char Char Char Char Char1 Char Char Char1 Char Char Char Char Char Char Char Char Char Char Char Char Char Char Char Char Char Char"/>
    <w:basedOn w:val="826"/>
    <w:next w:val="1072"/>
    <w:uiPriority w:val="0"/>
    <w:qFormat/>
    <w:pPr>
      <w:ind w:left="0" w:firstLine="2560"/>
      <w:spacing w:before="0" w:after="0" w:line="240" w:lineRule="auto"/>
    </w:pPr>
    <w:rPr>
      <w:rFonts w:ascii="Times New Roman" w:hAnsi="Times New Roman" w:cs="Times New Roman"/>
    </w:rPr>
  </w:style>
  <w:style w:type="paragraph" w:styleId="1072" w:customStyle="1">
    <w:name w:val="样式 加粗 居中11"/>
    <w:basedOn w:val="826"/>
    <w:next w:val="1073"/>
    <w:uiPriority w:val="0"/>
    <w:qFormat/>
    <w:pPr>
      <w:ind w:left="0" w:firstLine="2560"/>
      <w:jc w:val="center"/>
      <w:spacing w:before="0" w:after="0" w:line="360" w:lineRule="auto"/>
    </w:pPr>
    <w:rPr>
      <w:rFonts w:ascii="Times New Roman" w:hAnsi="Times New Roman" w:cs="Times New Roman"/>
    </w:rPr>
  </w:style>
  <w:style w:type="paragraph" w:styleId="1073" w:customStyle="1">
    <w:name w:val="xl89"/>
    <w:basedOn w:val="826"/>
    <w:next w:val="1074"/>
    <w:uiPriority w:val="0"/>
    <w:qFormat/>
    <w:pPr>
      <w:ind w:left="0" w:firstLine="3584"/>
      <w:spacing w:before="280" w:after="280" w:line="240" w:lineRule="auto"/>
    </w:pPr>
    <w:rPr>
      <w:rFonts w:ascii="Times New Roman" w:hAnsi="Times New Roman" w:cs="Times New Roman"/>
    </w:rPr>
  </w:style>
  <w:style w:type="paragraph" w:styleId="1074" w:customStyle="1">
    <w:name w:val="Char Char Char Char Char Char1 Char Char Char Char Char Char1 Char Char Char Char Char Char Char Char Char"/>
    <w:basedOn w:val="826"/>
    <w:next w:val="1075"/>
    <w:uiPriority w:val="0"/>
    <w:qFormat/>
    <w:pPr>
      <w:ind w:left="0" w:firstLine="2560"/>
      <w:spacing w:before="0" w:after="0" w:line="240" w:lineRule="auto"/>
    </w:pPr>
    <w:rPr>
      <w:rFonts w:ascii="Times New Roman" w:hAnsi="Times New Roman" w:cs="Times New Roman"/>
    </w:rPr>
  </w:style>
  <w:style w:type="paragraph" w:styleId="1075" w:customStyle="1">
    <w:name w:val="文章附标题"/>
    <w:basedOn w:val="826"/>
    <w:next w:val="826"/>
    <w:uiPriority w:val="0"/>
    <w:qFormat/>
    <w:pPr>
      <w:ind w:left="0" w:firstLine="5120"/>
      <w:jc w:val="center"/>
      <w:spacing w:before="187" w:after="175" w:line="374" w:lineRule="atLeast"/>
    </w:pPr>
    <w:rPr>
      <w:rFonts w:ascii="Times New Roman" w:hAnsi="Times New Roman" w:cs="Times New Roman"/>
    </w:rPr>
  </w:style>
  <w:style w:type="paragraph" w:styleId="1076">
    <w:name w:val="Quote"/>
    <w:next w:val="825"/>
    <w:uiPriority w:val="0"/>
    <w:qFormat/>
    <w:pPr>
      <w:ind w:left="3680" w:right="864"/>
      <w:jc w:val="center"/>
      <w:spacing w:before="200" w:after="160"/>
    </w:pPr>
    <w:rPr>
      <w:rFonts w:ascii="Calibri" w:hAnsi="Calibri" w:eastAsia="宋体" w:cs="宋体"/>
      <w:i/>
      <w:lang w:val="en-US" w:eastAsia="zh-CN" w:bidi="ar-SA"/>
    </w:rPr>
  </w:style>
  <w:style w:type="paragraph" w:styleId="1077" w:customStyle="1">
    <w:name w:val="Default Paragraph Font Para Char Char Char Char Char Char"/>
    <w:basedOn w:val="826"/>
    <w:next w:val="1078"/>
    <w:uiPriority w:val="0"/>
    <w:qFormat/>
    <w:pPr>
      <w:ind w:left="0" w:firstLine="3584"/>
      <w:spacing w:before="0" w:after="160" w:line="240" w:lineRule="exact"/>
    </w:pPr>
    <w:rPr>
      <w:rFonts w:ascii="Times New Roman" w:hAnsi="Times New Roman" w:cs="Times New Roman"/>
    </w:rPr>
  </w:style>
  <w:style w:type="paragraph" w:styleId="1078" w:customStyle="1">
    <w:name w:val="xl23"/>
    <w:basedOn w:val="826"/>
    <w:next w:val="860"/>
    <w:uiPriority w:val="0"/>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列出段落11"/>
    <w:basedOn w:val="826"/>
    <w:next w:val="1080"/>
    <w:uiPriority w:val="0"/>
    <w:qFormat/>
    <w:pPr>
      <w:ind w:left="420" w:firstLine="3748"/>
      <w:spacing w:before="0" w:after="0" w:line="240" w:lineRule="auto"/>
    </w:pPr>
    <w:rPr>
      <w:rFonts w:ascii="Times New Roman" w:hAnsi="Times New Roman" w:cs="Times New Roman"/>
    </w:rPr>
  </w:style>
  <w:style w:type="paragraph" w:styleId="1080" w:customStyle="1">
    <w:name w:val="样式 标题 2 + (西文) 宋体 非加粗 居中"/>
    <w:basedOn w:val="828"/>
    <w:next w:val="1081"/>
    <w:uiPriority w:val="0"/>
    <w:qFormat/>
    <w:pPr>
      <w:ind w:left="0" w:firstLine="24"/>
      <w:jc w:val="center"/>
      <w:spacing w:line="412" w:lineRule="auto"/>
      <w:outlineLvl w:val="1"/>
    </w:pPr>
  </w:style>
  <w:style w:type="paragraph" w:styleId="1081" w:customStyle="1">
    <w:name w:val="页脚 Char Char"/>
    <w:basedOn w:val="826"/>
    <w:next w:val="1082"/>
    <w:uiPriority w:val="0"/>
    <w:qFormat/>
    <w:pPr>
      <w:ind w:left="0" w:firstLine="5120"/>
      <w:spacing w:before="0" w:after="0" w:line="240" w:lineRule="auto"/>
    </w:pPr>
    <w:rPr>
      <w:rFonts w:ascii="Times New Roman" w:hAnsi="Times New Roman" w:cs="Times New Roman"/>
    </w:rPr>
  </w:style>
  <w:style w:type="paragraph" w:styleId="1082" w:customStyle="1">
    <w:name w:val="样式 标题 1 + 段前: 16 磅 段后: 16 磅"/>
    <w:basedOn w:val="827"/>
    <w:next w:val="1083"/>
    <w:uiPriority w:val="0"/>
    <w:qFormat/>
    <w:pPr>
      <w:ind w:left="0" w:firstLine="18"/>
      <w:jc w:val="center"/>
      <w:spacing w:before="120" w:after="0" w:line="360" w:lineRule="auto"/>
      <w:outlineLvl w:val="0"/>
    </w:pPr>
  </w:style>
  <w:style w:type="paragraph" w:styleId="1083" w:customStyle="1">
    <w:name w:val="Char1 Char Char Char Char Char Char"/>
    <w:basedOn w:val="826"/>
    <w:next w:val="1084"/>
    <w:uiPriority w:val="0"/>
    <w:qFormat/>
    <w:pPr>
      <w:ind w:left="0" w:firstLine="2560"/>
      <w:spacing w:before="0" w:after="0" w:line="240" w:lineRule="auto"/>
    </w:pPr>
    <w:rPr>
      <w:rFonts w:ascii="Times New Roman" w:hAnsi="Times New Roman" w:cs="Times New Roman"/>
    </w:rPr>
  </w:style>
  <w:style w:type="paragraph" w:styleId="1084" w:customStyle="1">
    <w:name w:val="文档标题4"/>
    <w:basedOn w:val="830"/>
    <w:next w:val="825"/>
    <w:uiPriority w:val="0"/>
    <w:qFormat/>
    <w:pPr>
      <w:ind w:left="851" w:firstLine="30"/>
      <w:spacing w:after="280" w:line="360" w:lineRule="auto"/>
      <w:outlineLvl w:val="3"/>
    </w:pPr>
  </w:style>
  <w:style w:type="paragraph" w:styleId="1085" w:customStyle="1">
    <w:name w:val="font0"/>
    <w:basedOn w:val="826"/>
    <w:next w:val="1060"/>
    <w:uiPriority w:val="0"/>
    <w:qFormat/>
    <w:pPr>
      <w:ind w:left="0" w:firstLine="1024"/>
      <w:spacing w:before="280" w:after="280" w:line="240" w:lineRule="auto"/>
    </w:pPr>
    <w:rPr>
      <w:rFonts w:ascii="Times New Roman" w:hAnsi="Times New Roman" w:cs="Times New Roman"/>
    </w:rPr>
  </w:style>
  <w:style w:type="paragraph" w:styleId="1086" w:customStyle="1">
    <w:name w:val="CM5"/>
    <w:basedOn w:val="826"/>
    <w:next w:val="825"/>
    <w:uiPriority w:val="0"/>
    <w:qFormat/>
    <w:pPr>
      <w:ind w:left="200" w:firstLine="2760"/>
      <w:spacing w:before="0" w:after="0" w:line="400" w:lineRule="atLeast"/>
    </w:pPr>
    <w:rPr>
      <w:rFonts w:ascii="Times New Roman" w:hAnsi="Times New Roman" w:cs="Times New Roman"/>
    </w:rPr>
  </w:style>
  <w:style w:type="paragraph" w:styleId="1087" w:customStyle="1">
    <w:name w:val="Pa0"/>
    <w:basedOn w:val="826"/>
    <w:next w:val="825"/>
    <w:uiPriority w:val="0"/>
    <w:qFormat/>
    <w:pPr>
      <w:ind w:left="0" w:firstLine="4608"/>
      <w:spacing w:before="0" w:after="0" w:line="241" w:lineRule="atLeast"/>
    </w:pPr>
    <w:rPr>
      <w:rFonts w:ascii="Times New Roman" w:hAnsi="Times New Roman" w:cs="Times New Roman"/>
    </w:rPr>
  </w:style>
  <w:style w:type="paragraph" w:styleId="1088" w:customStyle="1">
    <w:name w:val="招标文件》"/>
    <w:basedOn w:val="826"/>
    <w:next w:val="1024"/>
    <w:uiPriority w:val="0"/>
    <w:qFormat/>
    <w:pPr>
      <w:ind w:left="420" w:firstLine="2140"/>
      <w:spacing w:before="120" w:after="120" w:line="300" w:lineRule="auto"/>
    </w:pPr>
    <w:rPr>
      <w:rFonts w:ascii="Times New Roman" w:hAnsi="Times New Roman" w:cs="Times New Roman"/>
    </w:rPr>
  </w:style>
  <w:style w:type="paragraph" w:styleId="1089" w:customStyle="1">
    <w:name w:val="段"/>
    <w:next w:val="825"/>
    <w:uiPriority w:val="0"/>
    <w:qFormat/>
    <w:pPr>
      <w:ind w:firstLine="200"/>
      <w:jc w:val="both"/>
      <w:spacing w:line="360" w:lineRule="auto"/>
    </w:pPr>
    <w:rPr>
      <w:rFonts w:ascii="宋体" w:hAnsi="宋体" w:eastAsia="宋体" w:cs="宋体"/>
      <w:sz w:val="24"/>
      <w:szCs w:val="22"/>
      <w:lang w:val="en-US" w:eastAsia="zh-CN" w:bidi="ar-SA"/>
    </w:rPr>
  </w:style>
  <w:style w:type="paragraph" w:styleId="1090" w:customStyle="1">
    <w:name w:val="标书_正文"/>
    <w:basedOn w:val="826"/>
    <w:next w:val="1091"/>
    <w:uiPriority w:val="0"/>
    <w:qFormat/>
    <w:pPr>
      <w:ind w:left="420" w:firstLine="1188"/>
      <w:spacing w:before="0" w:after="0" w:line="360" w:lineRule="auto"/>
    </w:pPr>
    <w:rPr>
      <w:rFonts w:ascii="Times New Roman" w:hAnsi="Times New Roman" w:cs="Times New Roman"/>
    </w:rPr>
  </w:style>
  <w:style w:type="paragraph" w:styleId="1091" w:customStyle="1">
    <w:name w:val="样式 标题 2 + Times New Roman 四号 非加粗 段前: 5 磅 段后: 0 磅 行距: 固定值 20..."/>
    <w:basedOn w:val="828"/>
    <w:next w:val="1039"/>
    <w:uiPriority w:val="0"/>
    <w:qFormat/>
    <w:pPr>
      <w:ind w:left="0" w:firstLine="24"/>
      <w:spacing w:before="100" w:after="0" w:line="400" w:lineRule="exact"/>
      <w:outlineLvl w:val="1"/>
    </w:pPr>
  </w:style>
  <w:style w:type="paragraph" w:styleId="1092" w:customStyle="1">
    <w:name w:val="图片0"/>
    <w:basedOn w:val="826"/>
    <w:next w:val="871"/>
    <w:uiPriority w:val="0"/>
    <w:qFormat/>
    <w:pPr>
      <w:ind w:left="-161" w:firstLine="1187"/>
      <w:spacing w:before="0" w:after="0" w:line="276" w:lineRule="auto"/>
    </w:pPr>
    <w:rPr>
      <w:rFonts w:ascii="Times New Roman" w:hAnsi="Times New Roman" w:cs="Times New Roman"/>
    </w:rPr>
  </w:style>
  <w:style w:type="paragraph" w:styleId="1093" w:customStyle="1">
    <w:name w:val="Char Char Char2 Char Char Char2 Char"/>
    <w:basedOn w:val="826"/>
    <w:next w:val="1065"/>
    <w:uiPriority w:val="0"/>
    <w:qFormat/>
    <w:pPr>
      <w:ind w:left="560" w:firstLine="3632"/>
      <w:spacing w:before="0" w:after="160" w:line="240" w:lineRule="exact"/>
    </w:pPr>
    <w:rPr>
      <w:rFonts w:ascii="Times New Roman" w:hAnsi="Times New Roman" w:cs="Times New Roman"/>
    </w:rPr>
  </w:style>
  <w:style w:type="paragraph" w:styleId="1094" w:customStyle="1">
    <w:name w:val="Char Char Char Char"/>
    <w:next w:val="1095"/>
    <w:uiPriority w:val="0"/>
    <w:qFormat/>
    <w:pPr>
      <w:ind w:firstLine="10"/>
      <w:spacing w:line="360" w:lineRule="auto"/>
      <w:shd w:val="clear" w:color="000000" w:fill="000080"/>
    </w:pPr>
    <w:rPr>
      <w:rFonts w:ascii="Calibri" w:hAnsi="Calibri" w:eastAsia="宋体" w:cs="宋体"/>
      <w:lang w:val="en-US" w:eastAsia="zh-CN" w:bidi="ar-SA"/>
    </w:rPr>
  </w:style>
  <w:style w:type="paragraph" w:styleId="1095" w:customStyle="1">
    <w:name w:val="杨昂超式样黑体主"/>
    <w:basedOn w:val="826"/>
    <w:next w:val="1096"/>
    <w:uiPriority w:val="0"/>
    <w:qFormat/>
    <w:pPr>
      <w:ind w:left="0" w:firstLine="4608"/>
      <w:spacing w:before="0" w:after="0" w:line="240" w:lineRule="auto"/>
    </w:pPr>
    <w:rPr>
      <w:rFonts w:ascii="Times New Roman" w:hAnsi="Times New Roman" w:cs="Times New Roman"/>
    </w:rPr>
  </w:style>
  <w:style w:type="paragraph" w:styleId="1096" w:customStyle="1">
    <w:name w:val="Char Char Char Char Char Char1 Char Char Char Char Char Char Char Char Char Char"/>
    <w:basedOn w:val="826"/>
    <w:next w:val="1097"/>
    <w:uiPriority w:val="0"/>
    <w:qFormat/>
    <w:pPr>
      <w:ind w:left="0" w:firstLine="2560"/>
      <w:spacing w:before="0" w:after="0" w:line="240" w:lineRule="auto"/>
    </w:pPr>
    <w:rPr>
      <w:rFonts w:ascii="Times New Roman" w:hAnsi="Times New Roman" w:cs="Times New Roman"/>
    </w:rPr>
  </w:style>
  <w:style w:type="paragraph" w:styleId="1097" w:customStyle="1">
    <w:name w:val="目录1"/>
    <w:basedOn w:val="826"/>
    <w:next w:val="825"/>
    <w:uiPriority w:val="0"/>
    <w:qFormat/>
    <w:pPr>
      <w:ind w:left="0" w:firstLine="7168"/>
      <w:spacing w:before="0" w:after="136" w:line="289" w:lineRule="atLeast"/>
    </w:pPr>
    <w:rPr>
      <w:rFonts w:ascii="Times New Roman" w:hAnsi="Times New Roman" w:cs="Times New Roman"/>
    </w:rPr>
  </w:style>
  <w:style w:type="paragraph" w:styleId="1098" w:customStyle="1">
    <w:name w:val="文档结构图1"/>
    <w:basedOn w:val="826"/>
    <w:next w:val="1099"/>
    <w:uiPriority w:val="0"/>
    <w:qFormat/>
    <w:pPr>
      <w:ind w:left="200" w:firstLine="2248"/>
      <w:spacing w:before="0" w:after="0" w:line="360" w:lineRule="auto"/>
    </w:pPr>
    <w:rPr>
      <w:rFonts w:ascii="Times New Roman" w:hAnsi="Times New Roman" w:cs="Times New Roman"/>
    </w:rPr>
  </w:style>
  <w:style w:type="paragraph" w:styleId="1099" w:customStyle="1">
    <w:name w:val="2ji"/>
    <w:basedOn w:val="828"/>
    <w:next w:val="866"/>
    <w:uiPriority w:val="0"/>
    <w:qFormat/>
    <w:pPr>
      <w:ind w:left="0" w:firstLine="24"/>
      <w:spacing w:before="0" w:after="0" w:line="360" w:lineRule="auto"/>
      <w:outlineLvl w:val="1"/>
    </w:pPr>
  </w:style>
  <w:style w:type="paragraph" w:styleId="1100" w:customStyle="1">
    <w:name w:val="xl91"/>
    <w:basedOn w:val="826"/>
    <w:next w:val="1021"/>
    <w:uiPriority w:val="0"/>
    <w:qFormat/>
    <w:pPr>
      <w:ind w:left="0" w:firstLine="3584"/>
      <w:spacing w:before="280" w:after="280" w:line="240" w:lineRule="auto"/>
    </w:pPr>
    <w:rPr>
      <w:rFonts w:ascii="Times New Roman" w:hAnsi="Times New Roman" w:cs="Times New Roman"/>
    </w:rPr>
  </w:style>
  <w:style w:type="paragraph" w:styleId="1101" w:customStyle="1">
    <w:name w:val="Text Body"/>
    <w:basedOn w:val="826"/>
    <w:next w:val="1102"/>
    <w:uiPriority w:val="0"/>
    <w:qFormat/>
    <w:pPr>
      <w:ind w:left="0" w:firstLine="4096"/>
      <w:spacing w:before="0" w:after="120" w:line="240" w:lineRule="auto"/>
    </w:pPr>
    <w:rPr>
      <w:rFonts w:ascii="Times New Roman" w:hAnsi="Times New Roman" w:cs="Times New Roman"/>
    </w:rPr>
  </w:style>
  <w:style w:type="paragraph" w:styleId="1102" w:customStyle="1">
    <w:name w:val="项目符1"/>
    <w:basedOn w:val="826"/>
    <w:next w:val="1103"/>
    <w:uiPriority w:val="0"/>
    <w:qFormat/>
    <w:pPr>
      <w:ind w:left="1365" w:right="100" w:firstLine="2728"/>
      <w:spacing w:before="78" w:after="78" w:line="300" w:lineRule="auto"/>
    </w:pPr>
    <w:rPr>
      <w:rFonts w:ascii="Times New Roman" w:hAnsi="Times New Roman" w:cs="Times New Roman"/>
    </w:rPr>
  </w:style>
  <w:style w:type="paragraph" w:styleId="1103" w:customStyle="1">
    <w:name w:val="引文目录标题1"/>
    <w:basedOn w:val="826"/>
    <w:next w:val="825"/>
    <w:uiPriority w:val="0"/>
    <w:qFormat/>
    <w:pPr>
      <w:ind w:left="0" w:firstLine="4608"/>
      <w:jc w:val="center"/>
      <w:spacing w:before="120" w:after="0" w:line="360" w:lineRule="auto"/>
    </w:pPr>
    <w:rPr>
      <w:rFonts w:ascii="Times New Roman" w:hAnsi="Times New Roman" w:cs="Times New Roman"/>
    </w:rPr>
  </w:style>
  <w:style w:type="paragraph" w:styleId="1104" w:customStyle="1">
    <w:name w:val="样式 标题 3 + (西文) 黑体 (中文) 黑体 (符号) 宋体 小四 段前: 5 磅 段后: 5 磅 行距: 1..."/>
    <w:basedOn w:val="829"/>
    <w:next w:val="1105"/>
    <w:uiPriority w:val="0"/>
    <w:qFormat/>
    <w:pPr>
      <w:ind w:left="1429" w:firstLine="18"/>
      <w:spacing w:before="100" w:after="100" w:line="360" w:lineRule="auto"/>
      <w:outlineLvl w:val="2"/>
    </w:pPr>
  </w:style>
  <w:style w:type="paragraph" w:styleId="1105" w:customStyle="1">
    <w:name w:val="xl22"/>
    <w:basedOn w:val="826"/>
    <w:next w:val="110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6" w:customStyle="1">
    <w:name w:val="自定义一"/>
    <w:basedOn w:val="826"/>
    <w:next w:val="825"/>
    <w:uiPriority w:val="0"/>
    <w:qFormat/>
    <w:pPr>
      <w:ind w:left="0"/>
      <w:spacing w:before="0" w:after="0" w:line="360" w:lineRule="auto"/>
    </w:pPr>
    <w:rPr>
      <w:rFonts w:ascii="Times New Roman" w:hAnsi="Times New Roman" w:cs="Times New Roman"/>
    </w:rPr>
  </w:style>
  <w:style w:type="paragraph" w:styleId="1107" w:customStyle="1">
    <w:name w:val="xl78"/>
    <w:basedOn w:val="826"/>
    <w:next w:val="1108"/>
    <w:uiPriority w:val="0"/>
    <w:qFormat/>
    <w:pPr>
      <w:ind w:left="0" w:firstLine="3584"/>
      <w:jc w:val="center"/>
      <w:spacing w:before="280" w:after="280" w:line="240" w:lineRule="auto"/>
    </w:pPr>
    <w:rPr>
      <w:rFonts w:ascii="Times New Roman" w:hAnsi="Times New Roman" w:cs="Times New Roman"/>
    </w:rPr>
  </w:style>
  <w:style w:type="paragraph" w:styleId="1108" w:customStyle="1">
    <w:name w:val="段落正文"/>
    <w:next w:val="1050"/>
    <w:uiPriority w:val="0"/>
    <w:qFormat/>
    <w:pPr>
      <w:ind w:firstLine="4608"/>
      <w:jc w:val="center"/>
      <w:spacing w:line="360" w:lineRule="auto"/>
    </w:pPr>
    <w:rPr>
      <w:rFonts w:ascii="Calibri" w:hAnsi="Calibri" w:eastAsia="宋体" w:cs="宋体"/>
      <w:lang w:val="en-US" w:eastAsia="zh-CN" w:bidi="ar-SA"/>
    </w:rPr>
  </w:style>
  <w:style w:type="paragraph" w:styleId="1109" w:customStyle="1">
    <w:name w:val="_Style 169"/>
    <w:next w:val="825"/>
    <w:uiPriority w:val="0"/>
    <w:qFormat/>
    <w:pPr>
      <w:ind w:left="2560"/>
    </w:pPr>
    <w:rPr>
      <w:rFonts w:ascii="Calibri" w:hAnsi="Calibri" w:eastAsia="宋体" w:cs="宋体"/>
      <w:lang w:val="en-US" w:eastAsia="zh-CN" w:bidi="ar-SA"/>
    </w:rPr>
  </w:style>
  <w:style w:type="paragraph" w:styleId="1110" w:customStyle="1">
    <w:name w:val="样式 小四 行距: 1.5 倍行距 首行缩进:  2 字符"/>
    <w:basedOn w:val="826"/>
    <w:next w:val="1055"/>
    <w:uiPriority w:val="0"/>
    <w:qFormat/>
    <w:pPr>
      <w:ind w:left="480" w:firstLine="2784"/>
      <w:spacing w:before="0" w:after="0" w:line="360" w:lineRule="auto"/>
    </w:pPr>
    <w:rPr>
      <w:rFonts w:ascii="Times New Roman" w:hAnsi="Times New Roman" w:cs="Times New Roman"/>
    </w:rPr>
  </w:style>
  <w:style w:type="paragraph" w:styleId="1111" w:customStyle="1">
    <w:name w:val="小节标题"/>
    <w:basedOn w:val="826"/>
    <w:next w:val="825"/>
    <w:uiPriority w:val="0"/>
    <w:qFormat/>
    <w:pPr>
      <w:ind w:left="0" w:firstLine="7168"/>
      <w:spacing w:before="175" w:after="102" w:line="351" w:lineRule="atLeast"/>
    </w:pPr>
    <w:rPr>
      <w:rFonts w:ascii="Times New Roman" w:hAnsi="Times New Roman" w:cs="Times New Roman"/>
    </w:rPr>
  </w:style>
  <w:style w:type="paragraph" w:styleId="1112" w:customStyle="1">
    <w:name w:val="TOC 标题2"/>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3" w:customStyle="1">
    <w:name w:val="表格文字（两侧对齐）"/>
    <w:basedOn w:val="826"/>
    <w:next w:val="1114"/>
    <w:uiPriority w:val="0"/>
    <w:qFormat/>
    <w:pPr>
      <w:ind w:left="0" w:firstLine="3584"/>
      <w:spacing w:before="0" w:after="0" w:line="240" w:lineRule="auto"/>
    </w:pPr>
    <w:rPr>
      <w:rFonts w:ascii="Times New Roman" w:hAnsi="Times New Roman" w:cs="Times New Roman"/>
    </w:rPr>
  </w:style>
  <w:style w:type="paragraph" w:styleId="1114" w:customStyle="1">
    <w:name w:val="Char"/>
    <w:basedOn w:val="826"/>
    <w:next w:val="1093"/>
    <w:uiPriority w:val="0"/>
    <w:qFormat/>
    <w:pPr>
      <w:ind w:left="900" w:firstLine="2608"/>
      <w:spacing w:before="0" w:after="0" w:line="240" w:lineRule="auto"/>
    </w:pPr>
    <w:rPr>
      <w:rFonts w:ascii="Times New Roman" w:hAnsi="Times New Roman" w:cs="Times New Roman"/>
    </w:rPr>
  </w:style>
  <w:style w:type="paragraph" w:styleId="1115" w:customStyle="1">
    <w:name w:val="xl86"/>
    <w:basedOn w:val="826"/>
    <w:next w:val="1116"/>
    <w:uiPriority w:val="0"/>
    <w:qFormat/>
    <w:pPr>
      <w:ind w:left="0" w:firstLine="5120"/>
      <w:spacing w:before="280" w:after="280" w:line="240" w:lineRule="auto"/>
    </w:pPr>
    <w:rPr>
      <w:rFonts w:ascii="Times New Roman" w:hAnsi="Times New Roman" w:cs="Times New Roman"/>
    </w:rPr>
  </w:style>
  <w:style w:type="paragraph" w:styleId="1116" w:customStyle="1">
    <w:name w:val="索引 71"/>
    <w:basedOn w:val="826"/>
    <w:next w:val="825"/>
    <w:uiPriority w:val="0"/>
    <w:qFormat/>
    <w:pPr>
      <w:ind w:left="1200" w:firstLine="2560"/>
      <w:jc w:val="center"/>
      <w:spacing w:before="0" w:after="0" w:line="360" w:lineRule="auto"/>
    </w:pPr>
    <w:rPr>
      <w:rFonts w:ascii="Times New Roman" w:hAnsi="Times New Roman" w:cs="Times New Roman"/>
    </w:rPr>
  </w:style>
  <w:style w:type="paragraph" w:styleId="1117" w:customStyle="1">
    <w:name w:val="111"/>
    <w:next w:val="1118"/>
    <w:uiPriority w:val="0"/>
    <w:qFormat/>
    <w:pPr>
      <w:ind w:left="480" w:firstLine="4320"/>
      <w:spacing w:line="440" w:lineRule="exact"/>
    </w:pPr>
    <w:rPr>
      <w:rFonts w:ascii="Calibri" w:hAnsi="Calibri" w:eastAsia="宋体" w:cs="宋体"/>
      <w:lang w:val="en-US" w:eastAsia="zh-CN" w:bidi="ar-SA"/>
    </w:rPr>
  </w:style>
  <w:style w:type="paragraph" w:styleId="1118" w:customStyle="1">
    <w:name w:val="4"/>
    <w:basedOn w:val="826"/>
    <w:next w:val="850"/>
    <w:uiPriority w:val="0"/>
    <w:qFormat/>
    <w:pPr>
      <w:ind w:left="409" w:firstLine="3737"/>
      <w:spacing w:before="0" w:after="0" w:line="420" w:lineRule="exact"/>
    </w:pPr>
    <w:rPr>
      <w:rFonts w:ascii="Times New Roman" w:hAnsi="Times New Roman" w:cs="Times New Roman"/>
    </w:rPr>
  </w:style>
  <w:style w:type="paragraph" w:styleId="1119" w:customStyle="1">
    <w:name w:val="Char Char Char Char Char Char1 Char Char Char1 Char Char Char Char Char Char"/>
    <w:basedOn w:val="826"/>
    <w:next w:val="1104"/>
    <w:uiPriority w:val="0"/>
    <w:qFormat/>
    <w:pPr>
      <w:ind w:left="0" w:firstLine="2560"/>
      <w:spacing w:before="0" w:after="0" w:line="240" w:lineRule="auto"/>
    </w:pPr>
    <w:rPr>
      <w:rFonts w:ascii="Times New Roman" w:hAnsi="Times New Roman" w:cs="Times New Roman"/>
    </w:rPr>
  </w:style>
  <w:style w:type="paragraph" w:styleId="1120" w:customStyle="1">
    <w:name w:val="Char Char Char Char Char Char1 Char Char Char Char Char Char1 Char Char Char"/>
    <w:basedOn w:val="826"/>
    <w:next w:val="1121"/>
    <w:uiPriority w:val="0"/>
    <w:qFormat/>
    <w:pPr>
      <w:ind w:left="0" w:firstLine="2560"/>
      <w:spacing w:before="0" w:after="0" w:line="240" w:lineRule="auto"/>
    </w:pPr>
    <w:rPr>
      <w:rFonts w:ascii="Times New Roman" w:hAnsi="Times New Roman" w:cs="Times New Roman"/>
    </w:rPr>
  </w:style>
  <w:style w:type="paragraph" w:styleId="1121" w:customStyle="1">
    <w:name w:val="正文符号1"/>
    <w:basedOn w:val="826"/>
    <w:next w:val="1122"/>
    <w:uiPriority w:val="0"/>
    <w:qFormat/>
    <w:pPr>
      <w:ind w:left="987" w:firstLine="5724"/>
      <w:spacing w:before="0" w:after="0" w:line="240" w:lineRule="auto"/>
    </w:pPr>
    <w:rPr>
      <w:rFonts w:ascii="Times New Roman" w:hAnsi="Times New Roman" w:cs="Times New Roman"/>
    </w:rPr>
  </w:style>
  <w:style w:type="paragraph" w:styleId="1122" w:customStyle="1">
    <w:name w:val="索引 31"/>
    <w:basedOn w:val="826"/>
    <w:next w:val="825"/>
    <w:uiPriority w:val="0"/>
    <w:qFormat/>
    <w:pPr>
      <w:ind w:left="400" w:firstLine="2560"/>
      <w:jc w:val="center"/>
      <w:spacing w:before="0" w:after="0" w:line="360" w:lineRule="auto"/>
    </w:pPr>
    <w:rPr>
      <w:rFonts w:ascii="Times New Roman" w:hAnsi="Times New Roman" w:cs="Times New Roman"/>
    </w:rPr>
  </w:style>
  <w:style w:type="paragraph" w:styleId="1123" w:customStyle="1">
    <w:name w:val="目录4"/>
    <w:basedOn w:val="826"/>
    <w:next w:val="825"/>
    <w:uiPriority w:val="0"/>
    <w:qFormat/>
    <w:pPr>
      <w:ind w:left="629" w:firstLine="5237"/>
      <w:spacing w:before="0" w:after="0" w:line="317" w:lineRule="atLeast"/>
    </w:pPr>
    <w:rPr>
      <w:rFonts w:ascii="Times New Roman" w:hAnsi="Times New Roman" w:cs="Times New Roman"/>
    </w:rPr>
  </w:style>
  <w:style w:type="paragraph" w:styleId="1124" w:customStyle="1">
    <w:name w:val="p15"/>
    <w:basedOn w:val="825"/>
    <w:uiPriority w:val="0"/>
    <w:qFormat/>
    <w:pPr>
      <w:ind w:left="0"/>
    </w:pPr>
    <w:rPr>
      <w:rFonts w:ascii="宋体" w:hAnsi="宋体"/>
      <w:sz w:val="28"/>
      <w:szCs w:val="28"/>
    </w:rPr>
  </w:style>
  <w:style w:type="paragraph" w:styleId="1125" w:customStyle="1">
    <w:name w:val="四号 居中"/>
    <w:basedOn w:val="826"/>
    <w:next w:val="1119"/>
    <w:uiPriority w:val="0"/>
    <w:qFormat/>
    <w:pPr>
      <w:ind w:left="0" w:firstLine="6144"/>
      <w:jc w:val="center"/>
      <w:spacing w:before="0" w:after="0" w:line="360" w:lineRule="auto"/>
    </w:pPr>
    <w:rPr>
      <w:rFonts w:ascii="Times New Roman" w:hAnsi="Times New Roman" w:cs="Times New Roman"/>
    </w:rPr>
  </w:style>
  <w:style w:type="paragraph" w:styleId="1126" w:customStyle="1">
    <w:name w:val="p0"/>
    <w:next w:val="825"/>
    <w:uiPriority w:val="0"/>
    <w:qFormat/>
    <w:pPr>
      <w:ind w:firstLine="2048"/>
      <w:spacing w:line="360" w:lineRule="auto"/>
    </w:pPr>
    <w:rPr>
      <w:rFonts w:ascii="Calibri" w:hAnsi="Calibri" w:eastAsia="宋体" w:cs="宋体"/>
      <w:lang w:val="en-US" w:eastAsia="zh-CN" w:bidi="ar-SA"/>
    </w:rPr>
  </w:style>
  <w:style w:type="paragraph" w:styleId="1127" w:customStyle="1">
    <w:name w:val="列表编号 21"/>
    <w:basedOn w:val="826"/>
    <w:next w:val="1128"/>
    <w:uiPriority w:val="0"/>
    <w:qFormat/>
    <w:pPr>
      <w:ind w:left="0" w:firstLine="2560"/>
      <w:spacing w:before="0" w:after="0" w:line="360" w:lineRule="auto"/>
    </w:pPr>
    <w:rPr>
      <w:rFonts w:ascii="Times New Roman" w:hAnsi="Times New Roman" w:cs="Times New Roman"/>
    </w:rPr>
  </w:style>
  <w:style w:type="paragraph" w:styleId="1128" w:customStyle="1">
    <w:name w:val="正文文本 21"/>
    <w:basedOn w:val="826"/>
    <w:next w:val="1009"/>
    <w:uiPriority w:val="0"/>
    <w:qFormat/>
    <w:pPr>
      <w:ind w:left="0" w:firstLine="2560"/>
      <w:jc w:val="center"/>
      <w:spacing w:before="0" w:after="120" w:line="480" w:lineRule="auto"/>
    </w:pPr>
    <w:rPr>
      <w:rFonts w:ascii="Times New Roman" w:hAnsi="Times New Roman" w:cs="Times New Roman"/>
    </w:rPr>
  </w:style>
  <w:style w:type="paragraph" w:styleId="1129" w:customStyle="1">
    <w:name w:val="a2"/>
    <w:basedOn w:val="826"/>
    <w:next w:val="863"/>
    <w:uiPriority w:val="0"/>
    <w:qFormat/>
    <w:pPr>
      <w:ind w:left="0" w:firstLine="1024"/>
      <w:spacing w:before="280" w:after="280" w:line="240" w:lineRule="auto"/>
    </w:pPr>
    <w:rPr>
      <w:rFonts w:ascii="Times New Roman" w:hAnsi="Times New Roman" w:cs="Times New Roman"/>
    </w:rPr>
  </w:style>
  <w:style w:type="paragraph" w:styleId="1130" w:customStyle="1">
    <w:name w:val="font8"/>
    <w:basedOn w:val="826"/>
    <w:next w:val="1054"/>
    <w:uiPriority w:val="0"/>
    <w:qFormat/>
    <w:pPr>
      <w:ind w:left="0" w:firstLine="2048"/>
      <w:spacing w:before="280" w:after="280" w:line="240" w:lineRule="auto"/>
    </w:pPr>
    <w:rPr>
      <w:rFonts w:ascii="Times New Roman" w:hAnsi="Times New Roman" w:cs="Times New Roman"/>
    </w:rPr>
  </w:style>
  <w:style w:type="paragraph" w:styleId="1131" w:customStyle="1">
    <w:name w:val="Char Char Char Char Char Char1 Char Char Char Char Char Char1 Char Char Char Char Char Char Char"/>
    <w:basedOn w:val="826"/>
    <w:next w:val="1132"/>
    <w:uiPriority w:val="0"/>
    <w:qFormat/>
    <w:pPr>
      <w:ind w:left="0" w:firstLine="2560"/>
      <w:spacing w:before="0" w:after="0" w:line="240" w:lineRule="auto"/>
    </w:pPr>
    <w:rPr>
      <w:rFonts w:ascii="Times New Roman" w:hAnsi="Times New Roman" w:cs="Times New Roman"/>
    </w:rPr>
  </w:style>
  <w:style w:type="paragraph" w:styleId="1132" w:customStyle="1">
    <w:name w:val="xl87"/>
    <w:basedOn w:val="826"/>
    <w:next w:val="1088"/>
    <w:uiPriority w:val="0"/>
    <w:qFormat/>
    <w:pPr>
      <w:ind w:left="0" w:firstLine="5120"/>
      <w:spacing w:before="280" w:after="280" w:line="240" w:lineRule="auto"/>
    </w:pPr>
    <w:rPr>
      <w:rFonts w:ascii="Times New Roman" w:hAnsi="Times New Roman" w:cs="Times New Roman"/>
    </w:rPr>
  </w:style>
  <w:style w:type="paragraph" w:styleId="1133" w:customStyle="1">
    <w:name w:val="444"/>
    <w:basedOn w:val="826"/>
    <w:next w:val="844"/>
    <w:uiPriority w:val="0"/>
    <w:qFormat/>
    <w:pPr>
      <w:ind w:left="0" w:firstLine="4608"/>
      <w:jc w:val="center"/>
      <w:spacing w:before="0" w:after="0" w:line="312" w:lineRule="atLeast"/>
    </w:pPr>
    <w:rPr>
      <w:rFonts w:ascii="Times New Roman" w:hAnsi="Times New Roman" w:cs="Times New Roman"/>
    </w:rPr>
  </w:style>
  <w:style w:type="paragraph" w:styleId="1134" w:customStyle="1">
    <w:name w:val="表格文字图表文字"/>
    <w:basedOn w:val="826"/>
    <w:next w:val="1135"/>
    <w:uiPriority w:val="0"/>
    <w:qFormat/>
    <w:pPr>
      <w:ind w:left="0" w:firstLine="3584"/>
      <w:jc w:val="center"/>
      <w:spacing w:before="0" w:after="0" w:line="240" w:lineRule="auto"/>
    </w:pPr>
    <w:rPr>
      <w:rFonts w:ascii="Times New Roman" w:hAnsi="Times New Roman" w:cs="Times New Roman"/>
    </w:rPr>
  </w:style>
  <w:style w:type="paragraph" w:styleId="1135" w:customStyle="1">
    <w:name w:val="样式 目录 3 + 左侧:  2 字符1"/>
    <w:next w:val="1136"/>
    <w:uiPriority w:val="0"/>
    <w:qFormat/>
    <w:pPr>
      <w:ind w:left="960" w:firstLine="5120"/>
      <w:spacing w:line="360" w:lineRule="auto"/>
      <w:widowControl w:val="off"/>
    </w:pPr>
    <w:rPr>
      <w:rFonts w:ascii="Calibri" w:hAnsi="Calibri" w:eastAsia="宋体" w:cs="宋体"/>
      <w:lang w:val="en-US" w:eastAsia="zh-CN" w:bidi="ar-SA"/>
    </w:rPr>
  </w:style>
  <w:style w:type="paragraph" w:styleId="1136" w:customStyle="1">
    <w:name w:val="文档正文"/>
    <w:basedOn w:val="826"/>
    <w:next w:val="1137"/>
    <w:uiPriority w:val="0"/>
    <w:qFormat/>
    <w:pPr>
      <w:ind w:left="567" w:firstLine="3639"/>
      <w:spacing w:before="0" w:after="0" w:line="480" w:lineRule="atLeast"/>
    </w:pPr>
    <w:rPr>
      <w:rFonts w:ascii="Times New Roman" w:hAnsi="Times New Roman" w:cs="Times New Roman"/>
    </w:rPr>
  </w:style>
  <w:style w:type="paragraph" w:styleId="1137" w:customStyle="1">
    <w:name w:val="列表框2"/>
    <w:next w:val="1138"/>
    <w:uiPriority w:val="0"/>
    <w:qFormat/>
    <w:pPr>
      <w:ind w:firstLine="2048"/>
      <w:spacing w:line="460" w:lineRule="exact"/>
    </w:pPr>
    <w:rPr>
      <w:rFonts w:ascii="Calibri" w:hAnsi="Calibri" w:eastAsia="宋体" w:cs="宋体"/>
      <w:lang w:val="en-US" w:eastAsia="zh-CN" w:bidi="ar-SA"/>
    </w:rPr>
  </w:style>
  <w:style w:type="paragraph" w:styleId="1138" w:customStyle="1">
    <w:name w:val="font10"/>
    <w:basedOn w:val="826"/>
    <w:next w:val="856"/>
    <w:uiPriority w:val="0"/>
    <w:qFormat/>
    <w:pPr>
      <w:ind w:left="0" w:firstLine="3584"/>
      <w:spacing w:before="280" w:after="280" w:line="240" w:lineRule="auto"/>
    </w:pPr>
    <w:rPr>
      <w:rFonts w:ascii="Times New Roman" w:hAnsi="Times New Roman" w:cs="Times New Roman"/>
    </w:rPr>
  </w:style>
  <w:style w:type="paragraph" w:styleId="1139" w:customStyle="1">
    <w:name w:val="纯文本1"/>
    <w:basedOn w:val="826"/>
    <w:next w:val="868"/>
    <w:uiPriority w:val="0"/>
    <w:qFormat/>
    <w:pPr>
      <w:ind w:left="0" w:firstLine="3584"/>
      <w:spacing w:before="0" w:after="0" w:line="240" w:lineRule="auto"/>
    </w:pPr>
    <w:rPr>
      <w:rFonts w:ascii="Times New Roman" w:hAnsi="Times New Roman" w:cs="Times New Roman"/>
    </w:rPr>
  </w:style>
  <w:style w:type="paragraph" w:styleId="1140" w:customStyle="1">
    <w:name w:val="索引 91"/>
    <w:basedOn w:val="826"/>
    <w:next w:val="825"/>
    <w:uiPriority w:val="0"/>
    <w:qFormat/>
    <w:pPr>
      <w:ind w:left="1600" w:firstLine="2560"/>
      <w:jc w:val="center"/>
      <w:spacing w:before="0" w:after="0" w:line="360" w:lineRule="auto"/>
    </w:pPr>
    <w:rPr>
      <w:rFonts w:ascii="Times New Roman" w:hAnsi="Times New Roman" w:cs="Times New Roman"/>
    </w:rPr>
  </w:style>
  <w:style w:type="paragraph" w:styleId="1141" w:customStyle="1">
    <w:name w:val="xl79"/>
    <w:basedOn w:val="826"/>
    <w:next w:val="1117"/>
    <w:uiPriority w:val="0"/>
    <w:qFormat/>
    <w:pPr>
      <w:ind w:left="0" w:firstLine="3584"/>
      <w:jc w:val="center"/>
      <w:spacing w:before="280" w:after="280" w:line="240" w:lineRule="auto"/>
    </w:pPr>
    <w:rPr>
      <w:rFonts w:ascii="Times New Roman" w:hAnsi="Times New Roman" w:cs="Times New Roman"/>
    </w:rPr>
  </w:style>
  <w:style w:type="paragraph" w:styleId="1142" w:customStyle="1">
    <w:name w:val="表格文字（4号居中）"/>
    <w:next w:val="1143"/>
    <w:uiPriority w:val="0"/>
    <w:qFormat/>
    <w:pPr>
      <w:ind w:firstLine="2560"/>
      <w:jc w:val="center"/>
    </w:pPr>
    <w:rPr>
      <w:rFonts w:ascii="Calibri" w:hAnsi="Calibri" w:eastAsia="宋体" w:cs="宋体"/>
      <w:lang w:val="en-US" w:eastAsia="zh-CN" w:bidi="ar-SA"/>
    </w:rPr>
  </w:style>
  <w:style w:type="paragraph" w:styleId="1143" w:customStyle="1">
    <w:name w:val="!方块加粗"/>
    <w:basedOn w:val="826"/>
    <w:next w:val="1110"/>
    <w:uiPriority w:val="0"/>
    <w:qFormat/>
    <w:pPr>
      <w:ind w:left="600" w:firstLine="5212"/>
      <w:spacing w:before="0" w:after="0" w:line="360" w:lineRule="auto"/>
    </w:pPr>
    <w:rPr>
      <w:rFonts w:ascii="Times New Roman" w:hAnsi="Times New Roman" w:cs="Times New Roman"/>
    </w:rPr>
  </w:style>
  <w:style w:type="paragraph" w:styleId="1144" w:customStyle="1">
    <w:name w:val="xl75"/>
    <w:basedOn w:val="826"/>
    <w:next w:val="869"/>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xl81"/>
    <w:basedOn w:val="826"/>
    <w:next w:val="1146"/>
    <w:uiPriority w:val="0"/>
    <w:qFormat/>
    <w:pPr>
      <w:ind w:left="0" w:firstLine="5120"/>
      <w:spacing w:before="280" w:after="280" w:line="240" w:lineRule="auto"/>
    </w:pPr>
    <w:rPr>
      <w:rFonts w:ascii="Times New Roman" w:hAnsi="Times New Roman" w:cs="Times New Roman"/>
    </w:rPr>
  </w:style>
  <w:style w:type="paragraph" w:styleId="1146" w:customStyle="1">
    <w:name w:val="xl25"/>
    <w:basedOn w:val="826"/>
    <w:next w:val="1147"/>
    <w:uiPriority w:val="0"/>
    <w:qFormat/>
    <w:pPr>
      <w:ind w:left="0" w:firstLine="14"/>
      <w:spacing w:before="280" w:after="280" w:line="240" w:lineRule="auto"/>
      <w:shd w:val="clear" w:color="000000" w:fill="ffffff"/>
    </w:pPr>
    <w:rPr>
      <w:rFonts w:ascii="Times New Roman" w:hAnsi="Times New Roman" w:cs="Times New Roman"/>
    </w:rPr>
  </w:style>
  <w:style w:type="paragraph" w:styleId="1147" w:customStyle="1">
    <w:name w:val="普通(网站)1"/>
    <w:basedOn w:val="826"/>
    <w:next w:val="1148"/>
    <w:uiPriority w:val="0"/>
    <w:qFormat/>
    <w:pPr>
      <w:ind w:left="200" w:firstLine="1224"/>
      <w:spacing w:before="280" w:after="280" w:line="240" w:lineRule="auto"/>
    </w:pPr>
    <w:rPr>
      <w:rFonts w:ascii="Times New Roman" w:hAnsi="Times New Roman" w:cs="Times New Roman"/>
    </w:rPr>
  </w:style>
  <w:style w:type="paragraph" w:styleId="1148" w:customStyle="1">
    <w:name w:val="xl27"/>
    <w:basedOn w:val="826"/>
    <w:next w:val="1134"/>
    <w:uiPriority w:val="0"/>
    <w:qFormat/>
    <w:pPr>
      <w:ind w:left="0" w:firstLine="20"/>
      <w:spacing w:before="280" w:after="280" w:line="240" w:lineRule="auto"/>
      <w:shd w:val="clear" w:color="000000" w:fill="ffffff"/>
    </w:pPr>
    <w:rPr>
      <w:rFonts w:ascii="Times New Roman" w:hAnsi="Times New Roman" w:cs="Times New Roman"/>
    </w:rPr>
  </w:style>
  <w:style w:type="paragraph" w:styleId="1149" w:customStyle="1">
    <w:name w:val="H 4"/>
    <w:basedOn w:val="830"/>
    <w:next w:val="1150"/>
    <w:uiPriority w:val="0"/>
    <w:qFormat/>
    <w:pPr>
      <w:ind w:left="426" w:firstLine="24"/>
      <w:spacing w:before="0" w:after="0" w:line="360" w:lineRule="auto"/>
      <w:outlineLvl w:val="3"/>
    </w:pPr>
  </w:style>
  <w:style w:type="paragraph" w:styleId="1150" w:customStyle="1">
    <w:name w:val="xl82"/>
    <w:basedOn w:val="826"/>
    <w:next w:val="1145"/>
    <w:uiPriority w:val="0"/>
    <w:qFormat/>
    <w:pPr>
      <w:ind w:left="0" w:firstLine="5120"/>
      <w:spacing w:before="280" w:after="280" w:line="240" w:lineRule="auto"/>
    </w:pPr>
    <w:rPr>
      <w:rFonts w:ascii="Times New Roman" w:hAnsi="Times New Roman" w:cs="Times New Roman"/>
    </w:rPr>
  </w:style>
  <w:style w:type="paragraph" w:styleId="1151" w:customStyle="1">
    <w:name w:val="Char Char Char Char Char Char Char Char"/>
    <w:next w:val="1152"/>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2" w:customStyle="1">
    <w:name w:val="Char Char Char Char Char Char1 Char Char Char1 Char Char Char Char Char Char Char Char Char Char Char Char Char Char Char"/>
    <w:basedOn w:val="826"/>
    <w:next w:val="1153"/>
    <w:uiPriority w:val="0"/>
    <w:qFormat/>
    <w:pPr>
      <w:ind w:left="0" w:firstLine="2560"/>
      <w:spacing w:before="0" w:after="0" w:line="240" w:lineRule="auto"/>
    </w:pPr>
    <w:rPr>
      <w:rFonts w:ascii="Times New Roman" w:hAnsi="Times New Roman" w:cs="Times New Roman"/>
    </w:rPr>
  </w:style>
  <w:style w:type="paragraph" w:styleId="1153" w:customStyle="1">
    <w:name w:val="样式1"/>
    <w:basedOn w:val="826"/>
    <w:next w:val="1154"/>
    <w:uiPriority w:val="0"/>
    <w:qFormat/>
    <w:pPr>
      <w:ind w:left="0" w:firstLine="1536"/>
      <w:spacing w:before="120" w:after="120" w:line="300" w:lineRule="auto"/>
    </w:pPr>
    <w:rPr>
      <w:rFonts w:ascii="Times New Roman" w:hAnsi="Times New Roman" w:cs="Times New Roman"/>
    </w:rPr>
  </w:style>
  <w:style w:type="paragraph" w:styleId="1154" w:customStyle="1">
    <w:name w:val="索引 41"/>
    <w:basedOn w:val="826"/>
    <w:next w:val="825"/>
    <w:uiPriority w:val="0"/>
    <w:qFormat/>
    <w:pPr>
      <w:ind w:left="600" w:firstLine="2560"/>
      <w:jc w:val="center"/>
      <w:spacing w:before="0" w:after="0" w:line="360" w:lineRule="auto"/>
    </w:pPr>
    <w:rPr>
      <w:rFonts w:ascii="Times New Roman" w:hAnsi="Times New Roman" w:cs="Times New Roman"/>
    </w:rPr>
  </w:style>
  <w:style w:type="paragraph" w:styleId="1155" w:customStyle="1">
    <w:name w:val="自定义二"/>
    <w:basedOn w:val="826"/>
    <w:next w:val="825"/>
    <w:uiPriority w:val="0"/>
    <w:qFormat/>
    <w:pPr>
      <w:ind w:left="0" w:firstLine="14"/>
      <w:spacing w:before="0" w:after="0" w:line="360" w:lineRule="auto"/>
      <w:outlineLvl w:val="1"/>
    </w:pPr>
    <w:rPr>
      <w:rFonts w:ascii="Times New Roman" w:hAnsi="Times New Roman" w:cs="Times New Roman"/>
    </w:rPr>
  </w:style>
  <w:style w:type="paragraph" w:styleId="1156" w:customStyle="1">
    <w:name w:val="Bullet"/>
    <w:next w:val="1094"/>
    <w:uiPriority w:val="0"/>
    <w:qFormat/>
    <w:pPr>
      <w:ind w:left="567" w:right="2835" w:firstLine="3584"/>
      <w:spacing w:after="60"/>
    </w:pPr>
    <w:rPr>
      <w:rFonts w:ascii="Calibri" w:hAnsi="Calibri" w:eastAsia="宋体" w:cs="宋体"/>
      <w:lang w:val="en-US" w:eastAsia="zh-CN" w:bidi="ar-SA"/>
    </w:rPr>
  </w:style>
  <w:style w:type="paragraph" w:styleId="1157" w:customStyle="1">
    <w:name w:val="Char Char Char Char Char Char1"/>
    <w:basedOn w:val="826"/>
    <w:next w:val="1158"/>
    <w:uiPriority w:val="0"/>
    <w:qFormat/>
    <w:pPr>
      <w:ind w:left="0" w:firstLine="2560"/>
      <w:spacing w:before="0" w:after="0" w:line="240" w:lineRule="auto"/>
    </w:pPr>
    <w:rPr>
      <w:rFonts w:ascii="Times New Roman" w:hAnsi="Times New Roman" w:cs="Times New Roman"/>
    </w:rPr>
  </w:style>
  <w:style w:type="paragraph" w:styleId="1158" w:customStyle="1">
    <w:name w:val="正文缩进2"/>
    <w:basedOn w:val="826"/>
    <w:next w:val="1159"/>
    <w:uiPriority w:val="0"/>
    <w:qFormat/>
    <w:pPr>
      <w:ind w:left="420" w:firstLine="1188"/>
      <w:spacing w:before="0" w:after="0" w:line="240" w:lineRule="auto"/>
    </w:pPr>
    <w:rPr>
      <w:rFonts w:ascii="Times New Roman" w:hAnsi="Times New Roman" w:cs="Times New Roman"/>
    </w:rPr>
  </w:style>
  <w:style w:type="paragraph" w:styleId="1159" w:customStyle="1">
    <w:name w:val="列出段落2"/>
    <w:basedOn w:val="826"/>
    <w:next w:val="1160"/>
    <w:uiPriority w:val="0"/>
    <w:qFormat/>
    <w:pPr>
      <w:ind w:left="420" w:firstLine="3748"/>
      <w:spacing w:before="0" w:after="0" w:line="240" w:lineRule="auto"/>
    </w:pPr>
    <w:rPr>
      <w:rFonts w:ascii="Times New Roman" w:hAnsi="Times New Roman" w:cs="Times New Roman"/>
    </w:rPr>
  </w:style>
  <w:style w:type="paragraph" w:styleId="1160" w:customStyle="1">
    <w:name w:val="正文文本缩进 31"/>
    <w:basedOn w:val="826"/>
    <w:next w:val="1161"/>
    <w:uiPriority w:val="0"/>
    <w:qFormat/>
    <w:pPr>
      <w:ind w:left="1200" w:firstLine="1248"/>
      <w:spacing w:before="120" w:after="0" w:line="22" w:lineRule="atLeast"/>
    </w:pPr>
    <w:rPr>
      <w:rFonts w:ascii="Times New Roman" w:hAnsi="Times New Roman" w:cs="Times New Roman"/>
    </w:rPr>
  </w:style>
  <w:style w:type="paragraph" w:styleId="1161" w:customStyle="1">
    <w:name w:val="样式 正文首行缩进 + 首行缩进:  2 字符5"/>
    <w:next w:val="1162"/>
    <w:uiPriority w:val="0"/>
    <w:qFormat/>
    <w:pPr>
      <w:ind w:left="200" w:firstLine="3784"/>
      <w:spacing w:line="300" w:lineRule="auto"/>
    </w:pPr>
    <w:rPr>
      <w:rFonts w:ascii="Calibri" w:hAnsi="Calibri" w:eastAsia="宋体" w:cs="宋体"/>
      <w:lang w:val="en-US" w:eastAsia="zh-CN" w:bidi="ar-SA"/>
    </w:rPr>
  </w:style>
  <w:style w:type="paragraph" w:styleId="1162" w:customStyle="1">
    <w:name w:val="Char2"/>
    <w:basedOn w:val="826"/>
    <w:next w:val="1156"/>
    <w:uiPriority w:val="0"/>
    <w:qFormat/>
    <w:pPr>
      <w:ind w:left="0" w:firstLine="3584"/>
      <w:spacing w:before="0" w:after="160" w:line="240" w:lineRule="exact"/>
    </w:pPr>
    <w:rPr>
      <w:rFonts w:ascii="Times New Roman" w:hAnsi="Times New Roman" w:cs="Times New Roman"/>
    </w:rPr>
  </w:style>
  <w:style w:type="paragraph" w:styleId="1163" w:customStyle="1">
    <w:name w:val="WPSOffice手动目录 1"/>
    <w:uiPriority w:val="0"/>
    <w:qFormat/>
    <w:rPr>
      <w:rFonts w:ascii="宋体" w:hAnsi="宋体" w:eastAsia="宋体" w:cs="宋体"/>
      <w:lang w:val="en-US" w:eastAsia="zh-CN" w:bidi="ar-SA"/>
    </w:rPr>
  </w:style>
  <w:style w:type="paragraph" w:styleId="1164" w:customStyle="1">
    <w:name w:val="纯文本4"/>
    <w:basedOn w:val="825"/>
    <w:uiPriority w:val="0"/>
    <w:qFormat/>
    <w:pPr>
      <w:ind w:left="0"/>
      <w:widowControl w:val="off"/>
    </w:pPr>
    <w:rPr>
      <w:rFonts w:ascii="宋体" w:hAnsi="Courier New" w:eastAsia="楷体_GB2312" w:cs="Times New Roman"/>
      <w:sz w:val="26"/>
    </w:rPr>
  </w:style>
  <w:style w:type="paragraph" w:styleId="1165" w:customStyle="1">
    <w:name w:val="Char Char Char Char Char Char Char Char Char Char Char Char Char Char Char Char"/>
    <w:basedOn w:val="826"/>
    <w:next w:val="1166"/>
    <w:uiPriority w:val="0"/>
    <w:qFormat/>
    <w:pPr>
      <w:ind w:left="682" w:firstLine="1224"/>
      <w:spacing w:before="0" w:after="0" w:line="360" w:lineRule="auto"/>
    </w:pPr>
    <w:rPr>
      <w:rFonts w:ascii="Times New Roman" w:hAnsi="Times New Roman" w:cs="Times New Roman"/>
    </w:rPr>
  </w:style>
  <w:style w:type="paragraph" w:styleId="1166" w:customStyle="1">
    <w:name w:val="列表编号 51"/>
    <w:basedOn w:val="826"/>
    <w:next w:val="1167"/>
    <w:uiPriority w:val="0"/>
    <w:qFormat/>
    <w:pPr>
      <w:ind w:left="900" w:firstLine="2652"/>
      <w:spacing w:before="0" w:after="0" w:line="360" w:lineRule="auto"/>
    </w:pPr>
    <w:rPr>
      <w:rFonts w:ascii="Times New Roman" w:hAnsi="Times New Roman" w:cs="Times New Roman"/>
    </w:rPr>
  </w:style>
  <w:style w:type="paragraph" w:styleId="1167" w:customStyle="1">
    <w:name w:val="样式 标题 1 + 黑体 (符号) 宋体 三号 段前: 7.8 磅 段后: 7.8 磅 行距: 1.5 倍行距"/>
    <w:basedOn w:val="827"/>
    <w:next w:val="1168"/>
    <w:uiPriority w:val="0"/>
    <w:qFormat/>
    <w:pPr>
      <w:ind w:left="432" w:firstLine="18"/>
      <w:spacing w:before="40" w:after="40" w:line="360" w:lineRule="auto"/>
      <w:outlineLvl w:val="0"/>
    </w:pPr>
  </w:style>
  <w:style w:type="paragraph" w:styleId="1168" w:customStyle="1">
    <w:name w:val="表格用"/>
    <w:basedOn w:val="826"/>
    <w:next w:val="1125"/>
    <w:uiPriority w:val="0"/>
    <w:qFormat/>
    <w:pPr>
      <w:ind w:left="0" w:firstLine="1024"/>
      <w:spacing w:before="0" w:after="0" w:line="360" w:lineRule="auto"/>
    </w:pPr>
    <w:rPr>
      <w:rFonts w:ascii="Times New Roman" w:hAnsi="Times New Roman" w:cs="Times New Roman"/>
    </w:rPr>
  </w:style>
  <w:style w:type="paragraph" w:styleId="1169" w:customStyle="1">
    <w:name w:val="xl71"/>
    <w:basedOn w:val="826"/>
    <w:next w:val="1170"/>
    <w:uiPriority w:val="0"/>
    <w:qFormat/>
    <w:pPr>
      <w:ind w:left="0" w:firstLine="1536"/>
      <w:spacing w:before="280" w:after="280" w:line="240" w:lineRule="auto"/>
    </w:pPr>
    <w:rPr>
      <w:rFonts w:ascii="Times New Roman" w:hAnsi="Times New Roman" w:cs="Times New Roman"/>
    </w:rPr>
  </w:style>
  <w:style w:type="paragraph" w:styleId="1170" w:customStyle="1">
    <w:name w:val="正文文本 31"/>
    <w:basedOn w:val="826"/>
    <w:next w:val="1171"/>
    <w:uiPriority w:val="0"/>
    <w:qFormat/>
    <w:pPr>
      <w:ind w:left="0" w:firstLine="3584"/>
      <w:jc w:val="center"/>
      <w:spacing w:before="0" w:after="120" w:line="360" w:lineRule="auto"/>
    </w:pPr>
    <w:rPr>
      <w:rFonts w:ascii="Times New Roman" w:hAnsi="Times New Roman" w:cs="Times New Roman"/>
    </w:rPr>
  </w:style>
  <w:style w:type="paragraph" w:styleId="1171" w:customStyle="1">
    <w:name w:val="列出段落111"/>
    <w:basedOn w:val="826"/>
    <w:next w:val="1107"/>
    <w:uiPriority w:val="0"/>
    <w:qFormat/>
    <w:pPr>
      <w:ind w:left="420" w:firstLine="3748"/>
      <w:spacing w:before="0" w:after="0" w:line="240" w:lineRule="auto"/>
    </w:pPr>
    <w:rPr>
      <w:rFonts w:ascii="Times New Roman" w:hAnsi="Times New Roman" w:cs="Times New Roman"/>
    </w:rPr>
  </w:style>
  <w:style w:type="paragraph" w:styleId="1172" w:customStyle="1">
    <w:name w:val="修订1"/>
    <w:uiPriority w:val="0"/>
    <w:qFormat/>
    <w:rPr>
      <w:rFonts w:ascii="Calibri" w:hAnsi="Calibri" w:eastAsia="宋体" w:cs="宋体"/>
      <w:lang w:val="en-US" w:eastAsia="zh-CN" w:bidi="ar-SA"/>
    </w:rPr>
  </w:style>
  <w:style w:type="paragraph" w:styleId="1173" w:customStyle="1">
    <w:name w:val="正文文本缩进 21"/>
    <w:basedOn w:val="826"/>
    <w:next w:val="1113"/>
    <w:uiPriority w:val="0"/>
    <w:qFormat/>
    <w:pPr>
      <w:ind w:left="480" w:firstLine="4832"/>
      <w:spacing w:before="0" w:after="0" w:line="240" w:lineRule="auto"/>
    </w:pPr>
    <w:rPr>
      <w:rFonts w:ascii="Times New Roman" w:hAnsi="Times New Roman" w:cs="Times New Roman"/>
    </w:rPr>
  </w:style>
  <w:style w:type="paragraph" w:styleId="1174" w:customStyle="1">
    <w:name w:val="Char Char4 Char Char"/>
    <w:basedOn w:val="826"/>
    <w:next w:val="1123"/>
    <w:uiPriority w:val="0"/>
    <w:qFormat/>
    <w:pPr>
      <w:ind w:left="0" w:firstLine="2560"/>
      <w:spacing w:before="0" w:after="0" w:line="240" w:lineRule="auto"/>
    </w:pPr>
    <w:rPr>
      <w:rFonts w:ascii="Times New Roman" w:hAnsi="Times New Roman" w:cs="Times New Roman"/>
    </w:rPr>
  </w:style>
  <w:style w:type="paragraph" w:styleId="1175" w:customStyle="1">
    <w:name w:val="样式"/>
    <w:next w:val="825"/>
    <w:uiPriority w:val="0"/>
    <w:qFormat/>
    <w:pPr>
      <w:ind w:firstLine="3584"/>
      <w:widowControl w:val="off"/>
    </w:pPr>
    <w:rPr>
      <w:rFonts w:ascii="Calibri" w:hAnsi="Calibri" w:eastAsia="宋体" w:cs="宋体"/>
      <w:lang w:val="en-US" w:eastAsia="zh-CN" w:bidi="ar-SA"/>
    </w:rPr>
  </w:style>
  <w:style w:type="paragraph" w:styleId="1176" w:customStyle="1">
    <w:name w:val="TOC 标题1"/>
    <w:basedOn w:val="827"/>
    <w:next w:val="825"/>
    <w:uiPriority w:val="0"/>
    <w:qFormat/>
    <w:pPr>
      <w:ind w:left="0" w:firstLine="6144"/>
      <w:spacing w:before="480" w:after="0" w:line="276" w:lineRule="auto"/>
    </w:pPr>
    <w:rPr>
      <w:b/>
      <w:sz w:val="30"/>
    </w:rPr>
  </w:style>
  <w:style w:type="paragraph" w:styleId="1177" w:customStyle="1">
    <w:name w:val="纯文本3"/>
    <w:basedOn w:val="825"/>
    <w:uiPriority w:val="0"/>
    <w:qFormat/>
    <w:rPr>
      <w:rFonts w:ascii="宋体" w:hAnsi="Courier New" w:cs="Times New Roman"/>
    </w:rPr>
  </w:style>
  <w:style w:type="paragraph" w:styleId="1178" w:customStyle="1">
    <w:name w:val="afont"/>
    <w:basedOn w:val="826"/>
    <w:next w:val="848"/>
    <w:uiPriority w:val="0"/>
    <w:qFormat/>
    <w:pPr>
      <w:ind w:left="0" w:firstLine="2048"/>
      <w:spacing w:before="100" w:after="100" w:line="285" w:lineRule="atLeast"/>
    </w:pPr>
    <w:rPr>
      <w:rFonts w:ascii="Times New Roman" w:hAnsi="Times New Roman" w:cs="Times New Roman"/>
    </w:rPr>
  </w:style>
  <w:style w:type="paragraph" w:styleId="1179" w:customStyle="1">
    <w:name w:val="xl85"/>
    <w:basedOn w:val="826"/>
    <w:next w:val="1180"/>
    <w:uiPriority w:val="0"/>
    <w:qFormat/>
    <w:pPr>
      <w:ind w:left="0" w:firstLine="2048"/>
      <w:jc w:val="center"/>
      <w:spacing w:before="280" w:after="280" w:line="240" w:lineRule="auto"/>
    </w:pPr>
    <w:rPr>
      <w:rFonts w:ascii="Times New Roman" w:hAnsi="Times New Roman" w:cs="Times New Roman"/>
    </w:rPr>
  </w:style>
  <w:style w:type="paragraph" w:styleId="1180" w:customStyle="1">
    <w:name w:val="文章总标题"/>
    <w:basedOn w:val="826"/>
    <w:next w:val="1181"/>
    <w:uiPriority w:val="0"/>
    <w:qFormat/>
    <w:pPr>
      <w:ind w:left="0" w:firstLine="7168"/>
      <w:jc w:val="center"/>
      <w:spacing w:before="566" w:after="544" w:line="566" w:lineRule="atLeast"/>
    </w:pPr>
    <w:rPr>
      <w:rFonts w:ascii="Times New Roman" w:hAnsi="Times New Roman" w:cs="Times New Roman"/>
    </w:rPr>
  </w:style>
  <w:style w:type="paragraph" w:styleId="1181" w:customStyle="1">
    <w:name w:val="样式 首行缩进:  2 字符"/>
    <w:basedOn w:val="826"/>
    <w:next w:val="1144"/>
    <w:uiPriority w:val="0"/>
    <w:qFormat/>
    <w:pPr>
      <w:ind w:left="200" w:firstLine="1224"/>
      <w:spacing w:before="0" w:after="0" w:line="400" w:lineRule="exact"/>
    </w:pPr>
    <w:rPr>
      <w:rFonts w:ascii="Times New Roman" w:hAnsi="Times New Roman" w:cs="Times New Roman"/>
    </w:rPr>
  </w:style>
  <w:style w:type="paragraph" w:styleId="1182" w:customStyle="1">
    <w:name w:val="二级条标题"/>
    <w:basedOn w:val="826"/>
    <w:next w:val="825"/>
    <w:uiPriority w:val="0"/>
    <w:qFormat/>
    <w:pPr>
      <w:ind w:left="0" w:firstLine="8"/>
      <w:spacing w:before="0" w:after="0" w:line="240" w:lineRule="auto"/>
      <w:outlineLvl w:val="3"/>
    </w:pPr>
    <w:rPr>
      <w:rFonts w:ascii="Times New Roman" w:hAnsi="Times New Roman" w:cs="Times New Roman"/>
    </w:rPr>
  </w:style>
  <w:style w:type="paragraph" w:styleId="1183" w:customStyle="1">
    <w:name w:val="Plain Text*"/>
    <w:basedOn w:val="825"/>
    <w:uiPriority w:val="0"/>
    <w:qFormat/>
    <w:pPr>
      <w:ind w:left="0"/>
      <w:jc w:val="left"/>
    </w:pPr>
    <w:rPr>
      <w:rFonts w:ascii="宋体" w:hAnsi="宋体" w:eastAsia="楷体_GB2312" w:cs="Courier New"/>
      <w:sz w:val="26"/>
      <w:lang w:val="zh-CN"/>
    </w:rPr>
  </w:style>
  <w:style w:type="paragraph" w:styleId="1184" w:customStyle="1">
    <w:name w:val="样式 加粗 居中2"/>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185" w:customStyle="1">
    <w:name w:val="标准文本"/>
    <w:basedOn w:val="826"/>
    <w:next w:val="1139"/>
    <w:uiPriority w:val="0"/>
    <w:qFormat/>
    <w:pPr>
      <w:ind w:left="480" w:firstLine="2784"/>
      <w:spacing w:before="0" w:after="0" w:line="360" w:lineRule="auto"/>
    </w:pPr>
    <w:rPr>
      <w:rFonts w:ascii="Times New Roman" w:hAnsi="Times New Roman" w:cs="Times New Roman"/>
    </w:rPr>
  </w:style>
  <w:style w:type="paragraph" w:styleId="1186" w:customStyle="1">
    <w:name w:val="font5"/>
    <w:basedOn w:val="826"/>
    <w:next w:val="1187"/>
    <w:uiPriority w:val="0"/>
    <w:qFormat/>
    <w:pPr>
      <w:ind w:left="0" w:firstLine="5120"/>
      <w:spacing w:before="280" w:after="280" w:line="240" w:lineRule="auto"/>
    </w:pPr>
    <w:rPr>
      <w:rFonts w:ascii="Times New Roman" w:hAnsi="Times New Roman" w:cs="Times New Roman"/>
    </w:rPr>
  </w:style>
  <w:style w:type="paragraph" w:styleId="1187" w:customStyle="1">
    <w:name w:val="索引标题1"/>
    <w:basedOn w:val="826"/>
    <w:next w:val="1066"/>
    <w:uiPriority w:val="0"/>
    <w:qFormat/>
    <w:pPr>
      <w:ind w:left="0" w:firstLine="4608"/>
      <w:jc w:val="center"/>
      <w:spacing w:before="0" w:after="0" w:line="360" w:lineRule="auto"/>
    </w:pPr>
    <w:rPr>
      <w:rFonts w:ascii="Times New Roman" w:hAnsi="Times New Roman" w:cs="Times New Roman"/>
    </w:rPr>
  </w:style>
  <w:style w:type="paragraph" w:styleId="1188" w:customStyle="1">
    <w:name w:val="Char Char Char Char Char Char1 Char Char Char1 Char Char Char Char Char Char Char Char Char Char Char Char Char Char Char Char"/>
    <w:basedOn w:val="826"/>
    <w:next w:val="1189"/>
    <w:uiPriority w:val="0"/>
    <w:qFormat/>
    <w:pPr>
      <w:ind w:left="0" w:firstLine="2560"/>
      <w:spacing w:before="0" w:after="0" w:line="240" w:lineRule="auto"/>
    </w:pPr>
    <w:rPr>
      <w:rFonts w:ascii="Times New Roman" w:hAnsi="Times New Roman" w:cs="Times New Roman"/>
    </w:rPr>
  </w:style>
  <w:style w:type="paragraph" w:styleId="1189" w:customStyle="1">
    <w:name w:val="1正文"/>
    <w:basedOn w:val="826"/>
    <w:next w:val="1190"/>
    <w:uiPriority w:val="0"/>
    <w:qFormat/>
    <w:pPr>
      <w:ind w:left="480" w:firstLine="2784"/>
      <w:spacing w:before="0" w:after="0" w:line="300" w:lineRule="auto"/>
    </w:pPr>
    <w:rPr>
      <w:rFonts w:ascii="Times New Roman" w:hAnsi="Times New Roman" w:cs="Times New Roman"/>
    </w:rPr>
  </w:style>
  <w:style w:type="paragraph" w:styleId="1190" w:customStyle="1">
    <w:name w:val="目录2"/>
    <w:basedOn w:val="826"/>
    <w:next w:val="825"/>
    <w:uiPriority w:val="0"/>
    <w:qFormat/>
    <w:pPr>
      <w:ind w:left="209" w:firstLine="5329"/>
      <w:spacing w:before="0" w:after="0" w:line="317" w:lineRule="atLeast"/>
    </w:pPr>
    <w:rPr>
      <w:rFonts w:ascii="Times New Roman" w:hAnsi="Times New Roman" w:cs="Times New Roman"/>
    </w:rPr>
  </w:style>
  <w:style w:type="paragraph" w:styleId="1191" w:customStyle="1">
    <w:name w:val="图表目录1"/>
    <w:basedOn w:val="826"/>
    <w:next w:val="825"/>
    <w:uiPriority w:val="0"/>
    <w:qFormat/>
    <w:pPr>
      <w:ind w:left="200" w:firstLine="2616"/>
      <w:jc w:val="center"/>
      <w:spacing w:before="0" w:after="0" w:line="360" w:lineRule="auto"/>
    </w:pPr>
    <w:rPr>
      <w:rFonts w:ascii="Times New Roman" w:hAnsi="Times New Roman" w:cs="Times New Roman"/>
    </w:rPr>
  </w:style>
  <w:style w:type="paragraph" w:styleId="1192" w:customStyle="1">
    <w:name w:val="xl63"/>
    <w:basedOn w:val="826"/>
    <w:next w:val="1142"/>
    <w:uiPriority w:val="0"/>
    <w:qFormat/>
    <w:pPr>
      <w:ind w:left="0" w:firstLine="5120"/>
      <w:spacing w:before="280" w:after="280" w:line="240" w:lineRule="auto"/>
    </w:pPr>
    <w:rPr>
      <w:rFonts w:ascii="Times New Roman" w:hAnsi="Times New Roman" w:cs="Times New Roman"/>
    </w:rPr>
  </w:style>
  <w:style w:type="paragraph" w:styleId="1193">
    <w:name w:val="List Paragraph"/>
    <w:basedOn w:val="825"/>
    <w:next w:val="1100"/>
    <w:uiPriority w:val="0"/>
    <w:qFormat/>
    <w:pPr>
      <w:ind w:left="420" w:firstLine="3748"/>
    </w:pPr>
    <w:rPr>
      <w:rFonts w:ascii="Times New Roman" w:hAnsi="Times New Roman" w:cs="Times New Roman"/>
    </w:rPr>
  </w:style>
  <w:style w:type="paragraph" w:styleId="1194" w:customStyle="1">
    <w:name w:val="xl73"/>
    <w:basedOn w:val="826"/>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xl80"/>
    <w:basedOn w:val="826"/>
    <w:next w:val="1196"/>
    <w:uiPriority w:val="0"/>
    <w:qFormat/>
    <w:pPr>
      <w:ind w:left="0" w:firstLine="3584"/>
      <w:jc w:val="center"/>
      <w:spacing w:before="280" w:after="280" w:line="240" w:lineRule="auto"/>
    </w:pPr>
    <w:rPr>
      <w:rFonts w:ascii="Times New Roman" w:hAnsi="Times New Roman" w:cs="Times New Roman"/>
    </w:rPr>
  </w:style>
  <w:style w:type="paragraph" w:styleId="1196" w:customStyle="1">
    <w:name w:val="样式2"/>
    <w:basedOn w:val="831"/>
    <w:next w:val="1197"/>
    <w:uiPriority w:val="0"/>
    <w:qFormat/>
    <w:pPr>
      <w:ind w:left="1134" w:firstLine="18"/>
      <w:spacing w:before="0" w:after="0" w:line="360" w:lineRule="auto"/>
      <w:outlineLvl w:val="4"/>
    </w:pPr>
  </w:style>
  <w:style w:type="paragraph" w:styleId="1197" w:customStyle="1">
    <w:name w:val="日期1"/>
    <w:basedOn w:val="826"/>
    <w:next w:val="825"/>
    <w:uiPriority w:val="0"/>
    <w:qFormat/>
    <w:pPr>
      <w:ind w:left="100" w:firstLine="6144"/>
      <w:spacing w:before="0" w:after="0" w:line="240" w:lineRule="auto"/>
    </w:pPr>
    <w:rPr>
      <w:rFonts w:ascii="Times New Roman" w:hAnsi="Times New Roman" w:cs="Times New Roman"/>
    </w:rPr>
  </w:style>
  <w:style w:type="paragraph" w:styleId="1198" w:customStyle="1">
    <w:name w:val="图1"/>
    <w:basedOn w:val="826"/>
    <w:next w:val="825"/>
    <w:uiPriority w:val="0"/>
    <w:qFormat/>
    <w:pPr>
      <w:ind w:left="1105" w:firstLine="2580"/>
      <w:jc w:val="center"/>
      <w:spacing w:before="0" w:after="0" w:line="360" w:lineRule="auto"/>
    </w:pPr>
    <w:rPr>
      <w:rFonts w:ascii="Times New Roman" w:hAnsi="Times New Roman" w:cs="Times New Roman"/>
    </w:rPr>
  </w:style>
  <w:style w:type="paragraph" w:styleId="1199" w:customStyle="1">
    <w:name w:val="Char Char Char Char Char Char1 Char Char Char1 Char Char Char Char Char Char Char Char Char Char Char Char"/>
    <w:basedOn w:val="826"/>
    <w:next w:val="1179"/>
    <w:uiPriority w:val="0"/>
    <w:qFormat/>
    <w:pPr>
      <w:ind w:left="0" w:firstLine="2560"/>
      <w:spacing w:before="0" w:after="0" w:line="240" w:lineRule="auto"/>
    </w:pPr>
    <w:rPr>
      <w:rFonts w:ascii="Times New Roman" w:hAnsi="Times New Roman" w:cs="Times New Roman"/>
    </w:rPr>
  </w:style>
  <w:style w:type="paragraph" w:styleId="1200" w:customStyle="1">
    <w:name w:val="Char Char Char Char Char Char Char"/>
    <w:basedOn w:val="826"/>
    <w:next w:val="1085"/>
    <w:uiPriority w:val="0"/>
    <w:qFormat/>
    <w:pPr>
      <w:ind w:left="200" w:firstLine="4808"/>
      <w:spacing w:before="0" w:after="0" w:line="360" w:lineRule="auto"/>
    </w:pPr>
    <w:rPr>
      <w:rFonts w:ascii="Times New Roman" w:hAnsi="Times New Roman" w:cs="Times New Roman"/>
    </w:rPr>
  </w:style>
  <w:style w:type="paragraph" w:styleId="1201" w:customStyle="1">
    <w:name w:val="Char Char Char Char Char Char Char Char Char Char Char Char Char Char Char"/>
    <w:basedOn w:val="826"/>
    <w:next w:val="1176"/>
    <w:uiPriority w:val="0"/>
    <w:qFormat/>
    <w:pPr>
      <w:ind w:left="0" w:firstLine="3584"/>
      <w:jc w:val="center"/>
      <w:spacing w:before="0" w:after="0" w:line="400" w:lineRule="exact"/>
    </w:pPr>
    <w:rPr>
      <w:rFonts w:ascii="Times New Roman" w:hAnsi="Times New Roman" w:cs="Times New Roman"/>
    </w:rPr>
  </w:style>
  <w:style w:type="paragraph" w:styleId="1202">
    <w:name w:val="Intense Quote"/>
    <w:next w:val="825"/>
    <w:uiPriority w:val="0"/>
    <w:qFormat/>
    <w:pPr>
      <w:ind w:left="3766" w:right="950"/>
      <w:jc w:val="center"/>
      <w:spacing w:before="360" w:after="360"/>
    </w:pPr>
    <w:rPr>
      <w:rFonts w:ascii="Calibri" w:hAnsi="Calibri" w:eastAsia="宋体" w:cs="宋体"/>
      <w:i/>
      <w:lang w:val="en-US" w:eastAsia="zh-CN" w:bidi="ar-SA"/>
    </w:rPr>
  </w:style>
  <w:style w:type="paragraph" w:styleId="1203" w:customStyle="1">
    <w:name w:val="索引 51"/>
    <w:basedOn w:val="826"/>
    <w:next w:val="825"/>
    <w:uiPriority w:val="0"/>
    <w:qFormat/>
    <w:pPr>
      <w:ind w:left="800" w:firstLine="2560"/>
      <w:jc w:val="center"/>
      <w:spacing w:before="0" w:after="0" w:line="360" w:lineRule="auto"/>
    </w:pPr>
    <w:rPr>
      <w:rFonts w:ascii="Times New Roman" w:hAnsi="Times New Roman" w:cs="Times New Roman"/>
    </w:rPr>
  </w:style>
  <w:style w:type="paragraph" w:styleId="1204" w:customStyle="1">
    <w:name w:val="图表"/>
    <w:basedOn w:val="826"/>
    <w:next w:val="1205"/>
    <w:uiPriority w:val="0"/>
    <w:qFormat/>
    <w:pPr>
      <w:ind w:left="0" w:firstLine="2048"/>
      <w:jc w:val="center"/>
      <w:spacing w:before="0" w:after="0" w:line="240" w:lineRule="auto"/>
    </w:pPr>
    <w:rPr>
      <w:rFonts w:ascii="Times New Roman" w:hAnsi="Times New Roman" w:cs="Times New Roman"/>
    </w:rPr>
  </w:style>
  <w:style w:type="paragraph" w:styleId="1205" w:customStyle="1">
    <w:name w:val="reader-word-layer"/>
    <w:basedOn w:val="826"/>
    <w:next w:val="1206"/>
    <w:uiPriority w:val="0"/>
    <w:qFormat/>
    <w:pPr>
      <w:ind w:left="0" w:firstLine="1024"/>
      <w:spacing w:before="280" w:after="280" w:line="240" w:lineRule="auto"/>
    </w:pPr>
    <w:rPr>
      <w:rFonts w:ascii="Times New Roman" w:hAnsi="Times New Roman" w:cs="Times New Roman"/>
    </w:rPr>
  </w:style>
  <w:style w:type="paragraph" w:styleId="1206" w:customStyle="1">
    <w:name w:val="样式 加粗 居中1"/>
    <w:next w:val="1045"/>
    <w:uiPriority w:val="0"/>
    <w:qFormat/>
    <w:pPr>
      <w:ind w:firstLine="2560"/>
      <w:jc w:val="center"/>
    </w:pPr>
    <w:rPr>
      <w:rFonts w:ascii="Calibri" w:hAnsi="Calibri" w:eastAsia="宋体" w:cs="宋体"/>
      <w:lang w:val="en-US" w:eastAsia="zh-CN" w:bidi="ar-SA"/>
    </w:rPr>
  </w:style>
  <w:style w:type="paragraph" w:styleId="1207" w:customStyle="1">
    <w:name w:val="修订2"/>
    <w:uiPriority w:val="0"/>
    <w:qFormat/>
    <w:rPr>
      <w:rFonts w:ascii="Calibri" w:hAnsi="Calibri" w:eastAsia="宋体" w:cs="宋体"/>
      <w:lang w:val="en-US" w:eastAsia="zh-CN" w:bidi="ar-SA"/>
    </w:rPr>
  </w:style>
  <w:style w:type="paragraph" w:styleId="1208" w:customStyle="1">
    <w:name w:val="Body"/>
    <w:next w:val="1140"/>
    <w:uiPriority w:val="0"/>
    <w:qFormat/>
    <w:pPr>
      <w:ind w:left="567" w:right="2835" w:firstLine="3584"/>
      <w:spacing w:after="60"/>
    </w:pPr>
    <w:rPr>
      <w:rFonts w:ascii="Calibri" w:hAnsi="Calibri" w:eastAsia="宋体" w:cs="宋体"/>
      <w:lang w:val="en-US" w:eastAsia="zh-CN" w:bidi="ar-SA"/>
    </w:rPr>
  </w:style>
  <w:style w:type="paragraph" w:styleId="1209" w:customStyle="1">
    <w:name w:val="font6"/>
    <w:basedOn w:val="826"/>
    <w:next w:val="1210"/>
    <w:uiPriority w:val="0"/>
    <w:qFormat/>
    <w:pPr>
      <w:ind w:left="0" w:firstLine="5120"/>
      <w:spacing w:before="280" w:after="280" w:line="240" w:lineRule="auto"/>
    </w:pPr>
    <w:rPr>
      <w:rFonts w:ascii="Times New Roman" w:hAnsi="Times New Roman" w:cs="Times New Roman"/>
    </w:rPr>
  </w:style>
  <w:style w:type="paragraph" w:styleId="1210" w:customStyle="1">
    <w:name w:val="正文首行缩进 21"/>
    <w:basedOn w:val="850"/>
    <w:next w:val="1208"/>
    <w:uiPriority w:val="0"/>
    <w:qFormat/>
    <w:pPr>
      <w:ind w:left="200" w:firstLine="3784"/>
      <w:jc w:val="center"/>
      <w:spacing w:after="120" w:line="360" w:lineRule="auto"/>
    </w:pPr>
    <w:rPr>
      <w:rFonts w:ascii="Calibri" w:hAnsi="Calibri"/>
    </w:rPr>
  </w:style>
  <w:style w:type="paragraph" w:styleId="1211" w:customStyle="1">
    <w:name w:val="Char Char"/>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_0_0"/>
    <w:next w:val="1044"/>
    <w:uiPriority w:val="0"/>
    <w:qFormat/>
    <w:pPr>
      <w:ind w:firstLine="3584"/>
      <w:jc w:val="both"/>
      <w:widowControl w:val="off"/>
    </w:pPr>
    <w:rPr>
      <w:rFonts w:ascii="Calibri" w:hAnsi="Calibri" w:eastAsia="宋体" w:cs="宋体"/>
      <w:lang w:val="en-US" w:eastAsia="zh-CN" w:bidi="ar-SA"/>
    </w:rPr>
  </w:style>
  <w:style w:type="paragraph" w:styleId="1213" w:customStyle="1">
    <w:name w:val="font7"/>
    <w:basedOn w:val="826"/>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Char Char Char1 Char Char Char Char Char Char1 Char Char Char1"/>
    <w:basedOn w:val="826"/>
    <w:next w:val="1215"/>
    <w:uiPriority w:val="0"/>
    <w:qFormat/>
    <w:pPr>
      <w:ind w:left="0" w:firstLine="2560"/>
      <w:spacing w:before="0" w:after="0" w:line="240" w:lineRule="auto"/>
    </w:pPr>
    <w:rPr>
      <w:rFonts w:ascii="Times New Roman" w:hAnsi="Times New Roman" w:cs="Times New Roman"/>
    </w:rPr>
  </w:style>
  <w:style w:type="paragraph" w:styleId="1215" w:customStyle="1">
    <w:name w:val="xl64"/>
    <w:basedOn w:val="826"/>
    <w:next w:val="1182"/>
    <w:uiPriority w:val="0"/>
    <w:qFormat/>
    <w:pPr>
      <w:ind w:left="0" w:firstLine="3584"/>
      <w:spacing w:before="280" w:after="280" w:line="240" w:lineRule="auto"/>
    </w:pPr>
    <w:rPr>
      <w:rFonts w:ascii="Times New Roman" w:hAnsi="Times New Roman" w:cs="Times New Roman"/>
    </w:rPr>
  </w:style>
  <w:style w:type="paragraph" w:styleId="1216" w:customStyle="1">
    <w:name w:val="style16"/>
    <w:basedOn w:val="826"/>
    <w:next w:val="1209"/>
    <w:uiPriority w:val="0"/>
    <w:qFormat/>
    <w:pPr>
      <w:ind w:left="0" w:firstLine="2048"/>
      <w:spacing w:before="280" w:after="280" w:line="240" w:lineRule="auto"/>
    </w:pPr>
    <w:rPr>
      <w:rFonts w:ascii="Times New Roman" w:hAnsi="Times New Roman" w:cs="Times New Roman"/>
    </w:rPr>
  </w:style>
  <w:style w:type="paragraph" w:styleId="1217" w:customStyle="1">
    <w:name w:val="索引 11"/>
    <w:basedOn w:val="826"/>
    <w:next w:val="825"/>
    <w:uiPriority w:val="0"/>
    <w:qFormat/>
    <w:pPr>
      <w:ind w:left="0" w:firstLine="3584"/>
      <w:spacing w:before="0" w:after="0" w:line="240" w:lineRule="auto"/>
    </w:pPr>
    <w:rPr>
      <w:rFonts w:ascii="Times New Roman" w:hAnsi="Times New Roman" w:cs="Times New Roman"/>
    </w:rPr>
  </w:style>
  <w:style w:type="paragraph" w:styleId="1218" w:customStyle="1">
    <w:name w:val="H 3"/>
    <w:basedOn w:val="829"/>
    <w:next w:val="1219"/>
    <w:uiPriority w:val="0"/>
    <w:qFormat/>
    <w:pPr>
      <w:ind w:left="1429" w:firstLine="18"/>
      <w:spacing w:before="0" w:after="0" w:line="360" w:lineRule="auto"/>
      <w:outlineLvl w:val="2"/>
    </w:pPr>
  </w:style>
  <w:style w:type="paragraph" w:styleId="1219" w:customStyle="1">
    <w:name w:val="xl83"/>
    <w:basedOn w:val="826"/>
    <w:next w:val="1200"/>
    <w:uiPriority w:val="0"/>
    <w:qFormat/>
    <w:pPr>
      <w:ind w:left="0" w:firstLine="5120"/>
      <w:spacing w:before="280" w:after="280" w:line="240" w:lineRule="auto"/>
    </w:pPr>
    <w:rPr>
      <w:rFonts w:ascii="Times New Roman" w:hAnsi="Times New Roman" w:cs="Times New Roman"/>
    </w:rPr>
  </w:style>
  <w:style w:type="paragraph" w:styleId="1220" w:customStyle="1">
    <w:name w:val="表格文字（居中）"/>
    <w:basedOn w:val="826"/>
    <w:next w:val="1216"/>
    <w:uiPriority w:val="0"/>
    <w:qFormat/>
    <w:pPr>
      <w:ind w:left="0" w:firstLine="2560"/>
      <w:jc w:val="center"/>
      <w:spacing w:before="0" w:after="0" w:line="360" w:lineRule="auto"/>
    </w:pPr>
    <w:rPr>
      <w:rFonts w:ascii="Times New Roman" w:hAnsi="Times New Roman" w:cs="Times New Roman"/>
    </w:rPr>
  </w:style>
  <w:style w:type="paragraph" w:styleId="1221" w:customStyle="1">
    <w:name w:val="正文首行缩进两字符"/>
    <w:basedOn w:val="826"/>
    <w:next w:val="1203"/>
    <w:uiPriority w:val="0"/>
    <w:qFormat/>
    <w:pPr>
      <w:ind w:left="200" w:firstLine="3784"/>
      <w:spacing w:before="0" w:after="0" w:line="360" w:lineRule="auto"/>
    </w:pPr>
    <w:rPr>
      <w:rFonts w:ascii="Times New Roman" w:hAnsi="Times New Roman" w:cs="Times New Roman"/>
    </w:rPr>
  </w:style>
  <w:style w:type="paragraph" w:styleId="1222" w:customStyle="1">
    <w:name w:val="1"/>
    <w:basedOn w:val="826"/>
    <w:next w:val="857"/>
    <w:uiPriority w:val="0"/>
    <w:qFormat/>
    <w:pPr>
      <w:ind w:left="0" w:firstLine="2048"/>
      <w:spacing w:before="0" w:after="0" w:line="240" w:lineRule="auto"/>
    </w:pPr>
    <w:rPr>
      <w:rFonts w:ascii="Times New Roman" w:hAnsi="Times New Roman" w:cs="Times New Roman"/>
    </w:rPr>
  </w:style>
  <w:style w:type="paragraph" w:styleId="1223" w:customStyle="1">
    <w:name w:val="_Style 398"/>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4" w:customStyle="1">
    <w:name w:val="Table Paragraph"/>
    <w:basedOn w:val="825"/>
    <w:uiPriority w:val="1"/>
    <w:qFormat/>
    <w:rPr>
      <w:rFonts w:ascii="宋体" w:hAnsi="宋体"/>
      <w:lang w:val="zh-CN" w:bidi="zh-CN"/>
    </w:rPr>
  </w:style>
  <w:style w:type="paragraph" w:styleId="1225" w:customStyle="1">
    <w:name w:val="_Style 400"/>
    <w:uiPriority w:val="0"/>
    <w:qFormat/>
    <w:rPr>
      <w:rFonts w:ascii="Calibri" w:hAnsi="Calibri" w:eastAsia="宋体" w:cs="宋体"/>
      <w:lang w:val="en-US" w:eastAsia="zh-CN" w:bidi="ar-SA"/>
    </w:rPr>
  </w:style>
  <w:style w:type="paragraph" w:styleId="1226" w:customStyle="1">
    <w:name w:val="Style1"/>
    <w:basedOn w:val="82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7" w:customStyle="1">
    <w:name w:val="msolistparagraph"/>
    <w:basedOn w:val="826"/>
    <w:next w:val="1092"/>
    <w:uiPriority w:val="0"/>
    <w:qFormat/>
    <w:pPr>
      <w:ind w:left="420" w:firstLine="3748"/>
      <w:spacing w:before="0" w:after="0" w:line="240" w:lineRule="auto"/>
    </w:pPr>
    <w:rPr>
      <w:rFonts w:ascii="Times New Roman" w:hAnsi="Times New Roman" w:cs="Times New Roman"/>
    </w:rPr>
  </w:style>
  <w:style w:type="paragraph" w:styleId="1228" w:customStyle="1">
    <w:name w:val="Char1 Char Char Char"/>
    <w:basedOn w:val="826"/>
    <w:next w:val="1229"/>
    <w:uiPriority w:val="0"/>
    <w:qFormat/>
    <w:pPr>
      <w:ind w:left="0" w:firstLine="2560"/>
      <w:spacing w:before="0" w:after="0" w:line="240" w:lineRule="auto"/>
    </w:pPr>
    <w:rPr>
      <w:rFonts w:ascii="Times New Roman" w:hAnsi="Times New Roman" w:cs="Times New Roman"/>
    </w:rPr>
  </w:style>
  <w:style w:type="paragraph" w:styleId="1229" w:customStyle="1">
    <w:name w:val="xl24"/>
    <w:basedOn w:val="826"/>
    <w:next w:val="117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0" w:customStyle="1">
    <w:name w:val="表格文字"/>
    <w:next w:val="1188"/>
    <w:uiPriority w:val="0"/>
    <w:qFormat/>
    <w:pPr>
      <w:ind w:firstLine="3584"/>
    </w:pPr>
    <w:rPr>
      <w:rFonts w:ascii="Calibri" w:hAnsi="Calibri" w:eastAsia="宋体" w:cs="宋体"/>
      <w:lang w:val="en-US" w:eastAsia="zh-CN" w:bidi="ar-SA"/>
    </w:rPr>
  </w:style>
  <w:style w:type="paragraph" w:styleId="1231" w:customStyle="1">
    <w:name w:val="xl72"/>
    <w:basedOn w:val="826"/>
    <w:next w:val="1087"/>
    <w:uiPriority w:val="0"/>
    <w:qFormat/>
    <w:pPr>
      <w:ind w:left="0" w:firstLine="3584"/>
      <w:spacing w:before="280" w:after="280" w:line="240" w:lineRule="auto"/>
    </w:pPr>
    <w:rPr>
      <w:rFonts w:ascii="Times New Roman" w:hAnsi="Times New Roman" w:cs="Times New Roman"/>
    </w:rPr>
  </w:style>
  <w:style w:type="paragraph" w:styleId="1232" w:customStyle="1">
    <w:name w:val="插图"/>
    <w:next w:val="825"/>
    <w:uiPriority w:val="0"/>
    <w:qFormat/>
    <w:pPr>
      <w:ind w:firstLine="4608"/>
      <w:jc w:val="center"/>
    </w:pPr>
    <w:rPr>
      <w:rFonts w:ascii="Calibri" w:hAnsi="Calibri" w:eastAsia="宋体" w:cs="宋体"/>
      <w:lang w:val="en-US" w:eastAsia="zh-CN" w:bidi="ar-SA"/>
    </w:rPr>
  </w:style>
  <w:style w:type="paragraph" w:styleId="1233" w:customStyle="1">
    <w:name w:val="列出段落3"/>
    <w:basedOn w:val="826"/>
    <w:next w:val="1127"/>
    <w:uiPriority w:val="0"/>
    <w:qFormat/>
    <w:pPr>
      <w:ind w:left="420" w:firstLine="3748"/>
      <w:spacing w:before="0" w:after="0" w:line="240" w:lineRule="auto"/>
    </w:pPr>
    <w:rPr>
      <w:rFonts w:ascii="Times New Roman" w:hAnsi="Times New Roman" w:cs="Times New Roman"/>
    </w:rPr>
  </w:style>
  <w:style w:type="paragraph" w:styleId="1234" w:customStyle="1">
    <w:name w:val="目录标题"/>
    <w:basedOn w:val="826"/>
    <w:next w:val="825"/>
    <w:uiPriority w:val="0"/>
    <w:qFormat/>
    <w:pPr>
      <w:ind w:left="419" w:firstLine="7331"/>
      <w:jc w:val="center"/>
      <w:spacing w:before="566" w:after="544" w:line="566" w:lineRule="atLeast"/>
    </w:pPr>
    <w:rPr>
      <w:rFonts w:ascii="Times New Roman" w:hAnsi="Times New Roman" w:cs="Times New Roman"/>
    </w:rPr>
  </w:style>
  <w:style w:type="paragraph" w:styleId="1235" w:customStyle="1">
    <w:name w:val="默认段落字体 Para Char Char Char Char Char Char Char Char Char1 Char Char Char Char"/>
    <w:basedOn w:val="826"/>
    <w:next w:val="1130"/>
    <w:uiPriority w:val="0"/>
    <w:qFormat/>
    <w:pPr>
      <w:ind w:left="0" w:firstLine="2560"/>
      <w:spacing w:before="0" w:after="0" w:line="240" w:lineRule="auto"/>
    </w:pPr>
    <w:rPr>
      <w:rFonts w:ascii="Times New Roman" w:hAnsi="Times New Roman" w:cs="Times New Roman"/>
    </w:rPr>
  </w:style>
  <w:style w:type="paragraph" w:styleId="1236" w:customStyle="1">
    <w:name w:val="WPSOffice手动目录 2"/>
    <w:uiPriority w:val="0"/>
    <w:qFormat/>
    <w:pPr>
      <w:ind w:left="200"/>
    </w:pPr>
    <w:rPr>
      <w:rFonts w:ascii="宋体" w:hAnsi="宋体" w:eastAsia="宋体" w:cs="宋体"/>
      <w:lang w:val="en-US" w:eastAsia="zh-CN" w:bidi="ar-SA"/>
    </w:rPr>
  </w:style>
  <w:style w:type="paragraph" w:styleId="1237" w:customStyle="1">
    <w:name w:val="表内文字"/>
    <w:basedOn w:val="826"/>
    <w:next w:val="865"/>
    <w:uiPriority w:val="0"/>
    <w:qFormat/>
    <w:pPr>
      <w:ind w:left="0" w:firstLine="7680"/>
      <w:jc w:val="center"/>
      <w:spacing w:before="50" w:after="50" w:line="240" w:lineRule="auto"/>
    </w:pPr>
    <w:rPr>
      <w:rFonts w:ascii="Times New Roman" w:hAnsi="Times New Roman" w:cs="Times New Roman"/>
    </w:rPr>
  </w:style>
  <w:style w:type="paragraph" w:styleId="1238" w:customStyle="1">
    <w:name w:val="xl66"/>
    <w:basedOn w:val="826"/>
    <w:next w:val="1220"/>
    <w:uiPriority w:val="0"/>
    <w:qFormat/>
    <w:pPr>
      <w:ind w:left="0" w:firstLine="3584"/>
      <w:spacing w:before="280" w:after="280" w:line="240" w:lineRule="auto"/>
    </w:pPr>
    <w:rPr>
      <w:rFonts w:ascii="Times New Roman" w:hAnsi="Times New Roman" w:cs="Times New Roman"/>
    </w:rPr>
  </w:style>
  <w:style w:type="paragraph" w:styleId="1239" w:customStyle="1">
    <w:name w:val="*正文"/>
    <w:basedOn w:val="825"/>
    <w:uiPriority w:val="0"/>
    <w:qFormat/>
    <w:pPr>
      <w:ind w:left="0" w:firstLine="200"/>
      <w:spacing w:line="360" w:lineRule="auto"/>
    </w:pPr>
    <w:rPr>
      <w:rFonts w:ascii="仿宋_GB2312" w:hAnsi="Times New Roman" w:eastAsia="仿宋_GB2312" w:cs="Times New Roman"/>
      <w:sz w:val="24"/>
      <w:szCs w:val="28"/>
    </w:rPr>
  </w:style>
  <w:style w:type="paragraph" w:styleId="1240" w:customStyle="1">
    <w:name w:val="0"/>
    <w:basedOn w:val="826"/>
    <w:next w:val="1133"/>
    <w:uiPriority w:val="0"/>
    <w:qFormat/>
    <w:pPr>
      <w:ind w:left="0" w:firstLine="2815"/>
      <w:spacing w:before="0" w:after="0" w:line="360" w:lineRule="auto"/>
    </w:pPr>
    <w:rPr>
      <w:rFonts w:ascii="Times New Roman" w:hAnsi="Times New Roman" w:cs="Times New Roman"/>
    </w:rPr>
  </w:style>
  <w:style w:type="table" w:styleId="1241" w:customStyle="1">
    <w:name w:val="网格型1"/>
    <w:basedOn w:val="8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2" w:customStyle="1">
    <w:name w:val="font61"/>
    <w:uiPriority w:val="0"/>
    <w:qFormat/>
    <w:rPr>
      <w:rFonts w:hint="default" w:ascii="Times New Roman" w:hAnsi="Times New Roman" w:cs="Times New Roman"/>
      <w:b/>
      <w:bCs/>
      <w:color w:val="000000"/>
      <w:sz w:val="24"/>
      <w:szCs w:val="24"/>
      <w:u w:val="none"/>
    </w:rPr>
  </w:style>
  <w:style w:type="character" w:styleId="1243" w:customStyle="1">
    <w:name w:val="脚注文本 字符"/>
    <w:basedOn w:val="835"/>
    <w:link w:val="873"/>
    <w:uiPriority w:val="0"/>
    <w:qFormat/>
    <w:rPr>
      <w:rFonts w:ascii="Times New Roman" w:hAnsi="Times New Roman" w:cs="Times New Roman"/>
    </w:rPr>
  </w:style>
  <w:style w:type="numbering" w:styleId="26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C03BAC89-E70A-4B5B-A54B-3DA10002767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13</cp:revision>
  <dcterms:created xsi:type="dcterms:W3CDTF">2026-03-10T01:06:00Z</dcterms:created>
  <dcterms:modified xsi:type="dcterms:W3CDTF">2026-04-16T02:33:13Z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7D8397E5D6714D00837D597E45A5AAC2</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